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58A71" w14:textId="77777777" w:rsidR="00061BA1" w:rsidRDefault="00940062" w:rsidP="00FB5985">
      <w:pPr>
        <w:autoSpaceDE w:val="0"/>
        <w:autoSpaceDN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Toc467751886"/>
      <w:r w:rsidRPr="00A95893">
        <w:rPr>
          <w:rFonts w:ascii="標楷體" w:eastAsia="標楷體" w:hAnsi="標楷體" w:hint="eastAsia"/>
          <w:sz w:val="28"/>
          <w:szCs w:val="28"/>
        </w:rPr>
        <w:t>桃園</w:t>
      </w:r>
      <w:r w:rsidRPr="00A95893">
        <w:rPr>
          <w:rFonts w:ascii="標楷體" w:eastAsia="標楷體" w:hAnsi="標楷體"/>
          <w:sz w:val="28"/>
          <w:szCs w:val="28"/>
        </w:rPr>
        <w:t>市</w:t>
      </w:r>
      <w:r w:rsidR="0035263B" w:rsidRPr="00A95893">
        <w:rPr>
          <w:rFonts w:ascii="標楷體" w:eastAsia="標楷體" w:hAnsi="標楷體"/>
          <w:sz w:val="28"/>
          <w:szCs w:val="28"/>
        </w:rPr>
        <w:t>109</w:t>
      </w:r>
      <w:r w:rsidRPr="00A95893">
        <w:rPr>
          <w:rFonts w:ascii="標楷體" w:eastAsia="標楷體" w:hAnsi="標楷體" w:hint="eastAsia"/>
          <w:sz w:val="28"/>
          <w:szCs w:val="28"/>
        </w:rPr>
        <w:t>學</w:t>
      </w:r>
      <w:r w:rsidRPr="00A95893">
        <w:rPr>
          <w:rFonts w:ascii="標楷體" w:eastAsia="標楷體" w:hAnsi="標楷體"/>
          <w:sz w:val="28"/>
          <w:szCs w:val="28"/>
        </w:rPr>
        <w:t>年度精進國民中小學</w:t>
      </w:r>
      <w:r w:rsidRPr="00A95893">
        <w:rPr>
          <w:rFonts w:ascii="標楷體" w:eastAsia="標楷體" w:hAnsi="標楷體" w:hint="eastAsia"/>
          <w:sz w:val="28"/>
          <w:szCs w:val="28"/>
        </w:rPr>
        <w:t>教師</w:t>
      </w:r>
      <w:r w:rsidRPr="00A95893">
        <w:rPr>
          <w:rFonts w:ascii="標楷體" w:eastAsia="標楷體" w:hAnsi="標楷體"/>
          <w:sz w:val="28"/>
          <w:szCs w:val="28"/>
        </w:rPr>
        <w:t>教學</w:t>
      </w:r>
      <w:r w:rsidRPr="00A95893">
        <w:rPr>
          <w:rFonts w:ascii="標楷體" w:eastAsia="標楷體" w:hAnsi="標楷體" w:hint="eastAsia"/>
          <w:sz w:val="28"/>
          <w:szCs w:val="28"/>
        </w:rPr>
        <w:t>專業與課程</w:t>
      </w:r>
      <w:r w:rsidRPr="00A95893">
        <w:rPr>
          <w:rFonts w:ascii="標楷體" w:eastAsia="標楷體" w:hAnsi="標楷體"/>
          <w:sz w:val="28"/>
          <w:szCs w:val="28"/>
        </w:rPr>
        <w:t>品質</w:t>
      </w:r>
      <w:r w:rsidRPr="00A95893">
        <w:rPr>
          <w:rFonts w:ascii="標楷體" w:eastAsia="標楷體" w:hAnsi="標楷體" w:hint="eastAsia"/>
          <w:sz w:val="28"/>
          <w:szCs w:val="28"/>
        </w:rPr>
        <w:t>整體推動</w:t>
      </w:r>
      <w:r w:rsidRPr="00A95893">
        <w:rPr>
          <w:rFonts w:ascii="標楷體" w:eastAsia="標楷體" w:hAnsi="標楷體"/>
          <w:sz w:val="28"/>
          <w:szCs w:val="28"/>
        </w:rPr>
        <w:t>計畫</w:t>
      </w:r>
      <w:bookmarkEnd w:id="0"/>
    </w:p>
    <w:p w14:paraId="33AD17B3" w14:textId="77777777" w:rsidR="00E94FDD" w:rsidRPr="00A95893" w:rsidRDefault="00061BA1" w:rsidP="00FB5985">
      <w:pPr>
        <w:autoSpaceDE w:val="0"/>
        <w:autoSpaceDN w:val="0"/>
        <w:snapToGrid w:val="0"/>
        <w:jc w:val="center"/>
        <w:rPr>
          <w:rFonts w:ascii="標楷體" w:eastAsia="標楷體" w:hAnsi="標楷體"/>
          <w:bCs/>
          <w:sz w:val="20"/>
        </w:rPr>
      </w:pPr>
      <w:bookmarkStart w:id="1" w:name="_GoBack"/>
      <w:r w:rsidRPr="00061BA1">
        <w:rPr>
          <w:rFonts w:ascii="標楷體" w:eastAsia="標楷體" w:hAnsi="標楷體" w:hint="eastAsia"/>
          <w:b/>
          <w:spacing w:val="1"/>
          <w:w w:val="96"/>
          <w:kern w:val="0"/>
          <w:sz w:val="32"/>
          <w:szCs w:val="32"/>
        </w:rPr>
        <w:t>十二年國教課程綱要國小綜合活動領域授課教師增能研習</w:t>
      </w:r>
      <w:bookmarkEnd w:id="1"/>
      <w:r w:rsidR="00D31488" w:rsidRPr="00A95893">
        <w:rPr>
          <w:rFonts w:ascii="標楷體" w:eastAsia="標楷體" w:hAnsi="標楷體"/>
          <w:b/>
          <w:sz w:val="32"/>
          <w:szCs w:val="32"/>
        </w:rPr>
        <w:br/>
      </w:r>
      <w:r w:rsidR="00D31488" w:rsidRPr="00A95893">
        <w:rPr>
          <w:rFonts w:ascii="標楷體" w:eastAsia="標楷體" w:hAnsi="標楷體" w:hint="eastAsia"/>
          <w:sz w:val="20"/>
        </w:rPr>
        <w:t>（項次</w:t>
      </w:r>
      <w:r w:rsidR="0035263B" w:rsidRPr="00A95893">
        <w:rPr>
          <w:rFonts w:ascii="標楷體" w:eastAsia="標楷體" w:hAnsi="標楷體" w:hint="eastAsia"/>
          <w:sz w:val="20"/>
        </w:rPr>
        <w:t>2-4-3</w:t>
      </w:r>
      <w:r w:rsidR="00D31488" w:rsidRPr="00A95893">
        <w:rPr>
          <w:rFonts w:ascii="標楷體" w:eastAsia="標楷體" w:hAnsi="標楷體" w:hint="eastAsia"/>
          <w:sz w:val="20"/>
        </w:rPr>
        <w:t>）</w:t>
      </w:r>
    </w:p>
    <w:p w14:paraId="1272FFA1" w14:textId="77777777" w:rsidR="00E94FDD" w:rsidRPr="00A95893" w:rsidRDefault="00E94FDD" w:rsidP="00E94FDD">
      <w:pPr>
        <w:spacing w:line="2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60C56F8B" w14:textId="77777777" w:rsidR="00940062" w:rsidRPr="00A95893" w:rsidRDefault="00940062" w:rsidP="00C30743">
      <w:pPr>
        <w:pStyle w:val="title1"/>
        <w:rPr>
          <w:rFonts w:ascii="標楷體" w:hAnsi="標楷體" w:hint="eastAsia"/>
        </w:rPr>
      </w:pPr>
      <w:commentRangeStart w:id="2"/>
      <w:r w:rsidRPr="00A95893">
        <w:rPr>
          <w:rFonts w:ascii="標楷體" w:hAnsi="標楷體"/>
        </w:rPr>
        <w:t>依據</w:t>
      </w:r>
      <w:commentRangeEnd w:id="2"/>
      <w:r w:rsidR="00BE325B" w:rsidRPr="00A95893">
        <w:rPr>
          <w:rStyle w:val="a8"/>
          <w:rFonts w:ascii="標楷體" w:hAnsi="標楷體"/>
        </w:rPr>
        <w:commentReference w:id="2"/>
      </w:r>
    </w:p>
    <w:p w14:paraId="11552035" w14:textId="77777777" w:rsidR="00940062" w:rsidRPr="00A95893" w:rsidRDefault="00940062" w:rsidP="00A95893">
      <w:pPr>
        <w:adjustRightInd w:val="0"/>
        <w:snapToGrid w:val="0"/>
        <w:ind w:left="601"/>
        <w:jc w:val="both"/>
        <w:rPr>
          <w:rFonts w:ascii="標楷體" w:eastAsia="標楷體" w:hAnsi="標楷體"/>
        </w:rPr>
      </w:pPr>
      <w:r w:rsidRPr="00A95893">
        <w:rPr>
          <w:rFonts w:ascii="標楷體" w:eastAsia="標楷體" w:hAnsi="標楷體" w:hint="eastAsia"/>
        </w:rPr>
        <w:t>(一)</w:t>
      </w:r>
      <w:r w:rsidRPr="00A95893">
        <w:rPr>
          <w:rFonts w:ascii="標楷體" w:eastAsia="標楷體" w:hAnsi="標楷體"/>
        </w:rPr>
        <w:t>教育部補助直轄市、縣(市)政府精進國民中學及國民小學教師教學專業與課程品質作業要點</w:t>
      </w:r>
      <w:r w:rsidRPr="00A95893">
        <w:rPr>
          <w:rFonts w:ascii="標楷體" w:eastAsia="標楷體" w:hAnsi="標楷體" w:hint="eastAsia"/>
        </w:rPr>
        <w:t>。</w:t>
      </w:r>
    </w:p>
    <w:p w14:paraId="09C15CA3" w14:textId="77777777" w:rsidR="00940062" w:rsidRPr="00A95893" w:rsidRDefault="00940062" w:rsidP="00A95893">
      <w:pPr>
        <w:adjustRightInd w:val="0"/>
        <w:snapToGrid w:val="0"/>
        <w:ind w:left="601"/>
        <w:jc w:val="both"/>
        <w:rPr>
          <w:rFonts w:ascii="標楷體" w:eastAsia="標楷體" w:hAnsi="標楷體"/>
        </w:rPr>
      </w:pPr>
      <w:r w:rsidRPr="00A95893">
        <w:rPr>
          <w:rFonts w:ascii="標楷體" w:eastAsia="標楷體" w:hAnsi="標楷體" w:hint="eastAsia"/>
        </w:rPr>
        <w:t>(二)桃園</w:t>
      </w:r>
      <w:r w:rsidRPr="00A95893">
        <w:rPr>
          <w:rFonts w:ascii="標楷體" w:eastAsia="標楷體" w:hAnsi="標楷體"/>
        </w:rPr>
        <w:t>市</w:t>
      </w:r>
      <w:r w:rsidR="0035263B" w:rsidRPr="00A95893">
        <w:rPr>
          <w:rFonts w:ascii="標楷體" w:eastAsia="標楷體" w:hAnsi="標楷體"/>
        </w:rPr>
        <w:t>109</w:t>
      </w:r>
      <w:r w:rsidRPr="00A95893">
        <w:rPr>
          <w:rFonts w:ascii="標楷體" w:eastAsia="標楷體" w:hAnsi="標楷體"/>
        </w:rPr>
        <w:t>學年度精進國民中小學教師教學專業與課程品質整體推動計畫。</w:t>
      </w:r>
    </w:p>
    <w:p w14:paraId="5A0B8259" w14:textId="77777777" w:rsidR="00E94FDD" w:rsidRPr="00A95893" w:rsidRDefault="00940062" w:rsidP="00A95893">
      <w:pPr>
        <w:kinsoku w:val="0"/>
        <w:topLinePunct/>
        <w:ind w:left="601"/>
        <w:jc w:val="both"/>
        <w:rPr>
          <w:rFonts w:ascii="標楷體" w:eastAsia="標楷體" w:hAnsi="標楷體"/>
          <w:szCs w:val="28"/>
        </w:rPr>
      </w:pPr>
      <w:r w:rsidRPr="00A95893">
        <w:rPr>
          <w:rFonts w:ascii="標楷體" w:eastAsia="標楷體" w:hAnsi="標楷體" w:hint="eastAsia"/>
        </w:rPr>
        <w:t>(三)桃園市政府教育局國民教育輔導團實施要點</w:t>
      </w:r>
      <w:r w:rsidRPr="00A95893">
        <w:rPr>
          <w:rFonts w:ascii="標楷體" w:eastAsia="標楷體" w:hAnsi="標楷體"/>
        </w:rPr>
        <w:t>。</w:t>
      </w:r>
    </w:p>
    <w:p w14:paraId="069485D3" w14:textId="77777777" w:rsidR="00940062" w:rsidRPr="00A95893" w:rsidRDefault="00940062" w:rsidP="00C30743">
      <w:pPr>
        <w:pStyle w:val="title1"/>
        <w:rPr>
          <w:rFonts w:ascii="標楷體" w:hAnsi="標楷體" w:hint="eastAsia"/>
        </w:rPr>
      </w:pPr>
      <w:r w:rsidRPr="00A95893">
        <w:rPr>
          <w:rFonts w:ascii="標楷體" w:hAnsi="標楷體"/>
        </w:rPr>
        <w:t>現況分析與需求評估</w:t>
      </w:r>
    </w:p>
    <w:p w14:paraId="0ADE9BF0" w14:textId="77777777" w:rsidR="00E94FDD" w:rsidRPr="00A95893" w:rsidRDefault="00E94FDD" w:rsidP="00A95893">
      <w:pPr>
        <w:widowControl/>
        <w:ind w:left="601"/>
        <w:rPr>
          <w:rFonts w:ascii="標楷體" w:eastAsia="標楷體" w:hAnsi="標楷體"/>
        </w:rPr>
      </w:pPr>
      <w:r w:rsidRPr="00A95893">
        <w:rPr>
          <w:rFonts w:ascii="標楷體" w:eastAsia="標楷體" w:hAnsi="標楷體" w:hint="eastAsia"/>
        </w:rPr>
        <w:t>綜合活動領域為92課綱開始的新興領域，</w:t>
      </w:r>
      <w:r w:rsidRPr="00A95893">
        <w:rPr>
          <w:rFonts w:ascii="標楷體" w:eastAsia="標楷體" w:hAnsi="標楷體" w:cs="新細明體" w:hint="eastAsia"/>
          <w:kern w:val="0"/>
        </w:rPr>
        <w:t>國小部分於師資培育期間無獨立類科，</w:t>
      </w:r>
      <w:r w:rsidRPr="00A95893">
        <w:rPr>
          <w:rFonts w:ascii="標楷體" w:eastAsia="標楷體" w:hAnsi="標楷體" w:cs="新細明體" w:hint="eastAsia"/>
          <w:lang w:val="zh-TW"/>
        </w:rPr>
        <w:t>故</w:t>
      </w:r>
      <w:r w:rsidRPr="00A95893">
        <w:rPr>
          <w:rFonts w:ascii="標楷體" w:eastAsia="標楷體" w:hAnsi="標楷體" w:hint="eastAsia"/>
          <w:szCs w:val="28"/>
        </w:rPr>
        <w:t>教育現場晉用師資後，普遍遇到教師對本課程內涵理解不足、課綱解讀與轉化難以落實的困</w:t>
      </w:r>
      <w:r w:rsidRPr="00A95893">
        <w:rPr>
          <w:rFonts w:ascii="標楷體" w:eastAsia="標楷體" w:hAnsi="標楷體" w:cs="新細明體" w:hint="eastAsia"/>
          <w:lang w:val="zh-TW"/>
        </w:rPr>
        <w:t>境；故</w:t>
      </w:r>
      <w:r w:rsidRPr="00A95893">
        <w:rPr>
          <w:rFonts w:ascii="標楷體" w:eastAsia="標楷體" w:hAnsi="標楷體" w:cs="新細明體" w:hint="eastAsia"/>
          <w:kern w:val="0"/>
        </w:rPr>
        <w:t>為精進教師專業知能，確保綜合活動領域的教學品質，讓學生能真正透過體驗、省思、實踐等學習步驟，達成綜合活動領域各階段的能力指標，爰此，教育部</w:t>
      </w:r>
      <w:r w:rsidRPr="00A95893">
        <w:rPr>
          <w:rFonts w:ascii="標楷體" w:eastAsia="標楷體" w:hAnsi="標楷體" w:hint="eastAsia"/>
        </w:rPr>
        <w:t>100學年度開始在全國進行關鍵能力36小時的</w:t>
      </w:r>
      <w:r w:rsidRPr="00A95893">
        <w:rPr>
          <w:rFonts w:ascii="標楷體" w:eastAsia="標楷體" w:hAnsi="標楷體" w:cs="新細明體" w:hint="eastAsia"/>
          <w:kern w:val="0"/>
        </w:rPr>
        <w:t>增能研習，以提升教師專業能力。</w:t>
      </w:r>
      <w:r w:rsidRPr="00A95893">
        <w:rPr>
          <w:rFonts w:ascii="標楷體" w:eastAsia="標楷體" w:hAnsi="標楷體" w:hint="eastAsia"/>
        </w:rPr>
        <w:t>桃園市亦於同年8月展開為期六年的增能培訓計畫，每年於暑期中辦理10場次，分年調訓一年級至六年級擔任本領域的教師，本計畫至105</w:t>
      </w:r>
      <w:r w:rsidR="006B4925" w:rsidRPr="00A95893">
        <w:rPr>
          <w:rFonts w:ascii="標楷體" w:eastAsia="標楷體" w:hAnsi="標楷體" w:hint="eastAsia"/>
        </w:rPr>
        <w:t>學年度已順利圓滿完成。有鑑十二年國教課綱在</w:t>
      </w:r>
      <w:r w:rsidR="0035263B" w:rsidRPr="00A95893">
        <w:rPr>
          <w:rFonts w:ascii="標楷體" w:eastAsia="標楷體" w:hAnsi="標楷體" w:hint="eastAsia"/>
        </w:rPr>
        <w:t>108</w:t>
      </w:r>
      <w:r w:rsidR="006B4925" w:rsidRPr="00A95893">
        <w:rPr>
          <w:rFonts w:ascii="標楷體" w:eastAsia="標楷體" w:hAnsi="標楷體" w:hint="eastAsia"/>
        </w:rPr>
        <w:t>學年度實施</w:t>
      </w:r>
      <w:r w:rsidRPr="00A95893">
        <w:rPr>
          <w:rFonts w:ascii="標楷體" w:eastAsia="標楷體" w:hAnsi="標楷體" w:hint="eastAsia"/>
        </w:rPr>
        <w:t>，</w:t>
      </w:r>
      <w:r w:rsidRPr="00A95893">
        <w:rPr>
          <w:rFonts w:ascii="標楷體" w:eastAsia="標楷體" w:hAnsi="標楷體" w:cs="新細明體" w:hint="eastAsia"/>
          <w:kern w:val="0"/>
        </w:rPr>
        <w:t>教師之專業能力亦應有階段性之成長</w:t>
      </w:r>
      <w:r w:rsidRPr="00A95893">
        <w:rPr>
          <w:rFonts w:ascii="標楷體" w:eastAsia="標楷體" w:hAnsi="標楷體" w:hint="eastAsia"/>
        </w:rPr>
        <w:t>，</w:t>
      </w:r>
      <w:r w:rsidR="00940062" w:rsidRPr="00A95893">
        <w:rPr>
          <w:rFonts w:ascii="標楷體" w:eastAsia="標楷體" w:hAnsi="標楷體" w:hint="eastAsia"/>
        </w:rPr>
        <w:t>各校綜合活動領域授課教師亟需將關鍵能力</w:t>
      </w:r>
      <w:r w:rsidRPr="00A95893">
        <w:rPr>
          <w:rFonts w:ascii="標楷體" w:eastAsia="標楷體" w:hAnsi="標楷體" w:hint="eastAsia"/>
        </w:rPr>
        <w:t>轉型進階，改變</w:t>
      </w:r>
      <w:r w:rsidR="00940062" w:rsidRPr="00A95893">
        <w:rPr>
          <w:rFonts w:ascii="標楷體" w:eastAsia="標楷體" w:hAnsi="標楷體" w:hint="eastAsia"/>
        </w:rPr>
        <w:t>素養導向</w:t>
      </w:r>
      <w:r w:rsidRPr="00A95893">
        <w:rPr>
          <w:rFonts w:ascii="標楷體" w:eastAsia="標楷體" w:hAnsi="標楷體" w:hint="eastAsia"/>
        </w:rPr>
        <w:t>與深化課程內容，</w:t>
      </w:r>
      <w:r w:rsidR="00940062" w:rsidRPr="00A95893">
        <w:rPr>
          <w:rFonts w:ascii="標楷體" w:eastAsia="標楷體" w:hAnsi="標楷體" w:hint="eastAsia"/>
        </w:rPr>
        <w:t>因此本學年度的研習的重點</w:t>
      </w:r>
      <w:r w:rsidRPr="00A95893">
        <w:rPr>
          <w:rFonts w:ascii="標楷體" w:eastAsia="標楷體" w:hAnsi="標楷體" w:hint="eastAsia"/>
        </w:rPr>
        <w:t>繼續提升現場教師</w:t>
      </w:r>
      <w:r w:rsidRPr="00A95893">
        <w:rPr>
          <w:rFonts w:ascii="標楷體" w:eastAsia="標楷體" w:hAnsi="標楷體"/>
        </w:rPr>
        <w:t>教</w:t>
      </w:r>
      <w:r w:rsidRPr="00A95893">
        <w:rPr>
          <w:rFonts w:ascii="標楷體" w:eastAsia="標楷體" w:hAnsi="標楷體" w:hint="eastAsia"/>
        </w:rPr>
        <w:t>學知能，希冀符應十二年國教綱要精神理念與目標，</w:t>
      </w:r>
      <w:r w:rsidRPr="00A95893">
        <w:rPr>
          <w:rFonts w:ascii="標楷體" w:eastAsia="標楷體" w:hAnsi="標楷體" w:cs="新細明體" w:hint="eastAsia"/>
          <w:kern w:val="0"/>
        </w:rPr>
        <w:t>更能符合教育趨勢的脈動。</w:t>
      </w:r>
      <w:r w:rsidRPr="00A95893">
        <w:rPr>
          <w:rFonts w:ascii="標楷體" w:eastAsia="標楷體" w:hAnsi="標楷體" w:hint="eastAsia"/>
        </w:rPr>
        <w:t xml:space="preserve"> </w:t>
      </w:r>
    </w:p>
    <w:p w14:paraId="19110714" w14:textId="77777777" w:rsidR="00E94FDD" w:rsidRPr="00A95893" w:rsidRDefault="00940062" w:rsidP="00C30743">
      <w:pPr>
        <w:pStyle w:val="title1"/>
        <w:rPr>
          <w:rFonts w:ascii="標楷體" w:hAnsi="標楷體"/>
        </w:rPr>
      </w:pPr>
      <w:r w:rsidRPr="00A95893">
        <w:rPr>
          <w:rFonts w:ascii="標楷體" w:hAnsi="標楷體"/>
        </w:rPr>
        <w:t>目的</w:t>
      </w:r>
    </w:p>
    <w:p w14:paraId="3D494948" w14:textId="77777777" w:rsidR="00E94FDD" w:rsidRPr="00A95893" w:rsidRDefault="00E94FDD" w:rsidP="00A95893">
      <w:pPr>
        <w:kinsoku w:val="0"/>
        <w:topLinePunct/>
        <w:ind w:leftChars="237" w:left="1414" w:hangingChars="352" w:hanging="845"/>
        <w:jc w:val="both"/>
        <w:rPr>
          <w:rFonts w:ascii="標楷體" w:eastAsia="標楷體" w:hAnsi="標楷體"/>
          <w:szCs w:val="28"/>
        </w:rPr>
      </w:pPr>
      <w:r w:rsidRPr="00A95893">
        <w:rPr>
          <w:rFonts w:ascii="標楷體" w:eastAsia="標楷體" w:hAnsi="標楷體" w:hint="eastAsia"/>
          <w:szCs w:val="28"/>
        </w:rPr>
        <w:t>（一）協</w:t>
      </w:r>
      <w:r w:rsidR="00BD7FAA">
        <w:rPr>
          <w:rFonts w:ascii="標楷體" w:eastAsia="標楷體" w:hAnsi="標楷體" w:hint="eastAsia"/>
          <w:szCs w:val="28"/>
        </w:rPr>
        <w:t>助</w:t>
      </w:r>
      <w:r w:rsidR="00345AC8">
        <w:rPr>
          <w:rFonts w:ascii="標楷體" w:eastAsia="標楷體" w:hAnsi="標楷體" w:hint="eastAsia"/>
          <w:szCs w:val="28"/>
        </w:rPr>
        <w:t>講師</w:t>
      </w:r>
      <w:r w:rsidR="00941280" w:rsidRPr="00A95893">
        <w:rPr>
          <w:rFonts w:ascii="標楷體" w:eastAsia="標楷體" w:hAnsi="標楷體" w:hint="eastAsia"/>
          <w:szCs w:val="28"/>
        </w:rPr>
        <w:t>深</w:t>
      </w:r>
      <w:r w:rsidR="0037452B" w:rsidRPr="00A95893">
        <w:rPr>
          <w:rFonts w:ascii="標楷體" w:eastAsia="標楷體" w:hAnsi="標楷體" w:hint="eastAsia"/>
          <w:szCs w:val="28"/>
        </w:rPr>
        <w:t>化</w:t>
      </w:r>
      <w:r w:rsidRPr="00A95893">
        <w:rPr>
          <w:rFonts w:ascii="標楷體" w:eastAsia="標楷體" w:hAnsi="標楷體" w:hint="eastAsia"/>
          <w:szCs w:val="28"/>
        </w:rPr>
        <w:t>十二年國教綜合活動領域</w:t>
      </w:r>
      <w:r w:rsidR="0037452B" w:rsidRPr="00A95893">
        <w:rPr>
          <w:rFonts w:ascii="標楷體" w:eastAsia="標楷體" w:hAnsi="標楷體" w:hint="eastAsia"/>
          <w:szCs w:val="28"/>
        </w:rPr>
        <w:t>素養導向</w:t>
      </w:r>
      <w:r w:rsidRPr="00A95893">
        <w:rPr>
          <w:rFonts w:ascii="標楷體" w:eastAsia="標楷體" w:hAnsi="標楷體" w:hint="eastAsia"/>
          <w:szCs w:val="28"/>
        </w:rPr>
        <w:t>課程</w:t>
      </w:r>
      <w:r w:rsidR="00941280" w:rsidRPr="00A95893">
        <w:rPr>
          <w:rFonts w:ascii="標楷體" w:eastAsia="標楷體" w:hAnsi="標楷體" w:hint="eastAsia"/>
          <w:szCs w:val="28"/>
        </w:rPr>
        <w:t>規劃設計、精進教學策略的增能與運用、多元化的評量等專業知能。</w:t>
      </w:r>
    </w:p>
    <w:p w14:paraId="3F8D1FC8" w14:textId="77777777" w:rsidR="00E94FDD" w:rsidRPr="00A95893" w:rsidRDefault="00E94FDD" w:rsidP="00A95893">
      <w:pPr>
        <w:kinsoku w:val="0"/>
        <w:topLinePunct/>
        <w:ind w:leftChars="237" w:left="1162" w:hangingChars="247" w:hanging="593"/>
        <w:jc w:val="both"/>
        <w:rPr>
          <w:rFonts w:ascii="標楷體" w:eastAsia="標楷體" w:hAnsi="標楷體"/>
          <w:szCs w:val="28"/>
        </w:rPr>
      </w:pPr>
      <w:r w:rsidRPr="00A95893">
        <w:rPr>
          <w:rFonts w:ascii="標楷體" w:eastAsia="標楷體" w:hAnsi="標楷體" w:hint="eastAsia"/>
          <w:szCs w:val="28"/>
        </w:rPr>
        <w:t>（二）</w:t>
      </w:r>
      <w:r w:rsidR="00B9095C" w:rsidRPr="00A95893">
        <w:rPr>
          <w:rFonts w:ascii="標楷體" w:eastAsia="標楷體" w:hAnsi="標楷體" w:hint="eastAsia"/>
          <w:szCs w:val="28"/>
        </w:rPr>
        <w:t>培訓本市綜合活動領域種子教師，做為各校推廣與實踐教育政策之窗口。</w:t>
      </w:r>
    </w:p>
    <w:p w14:paraId="24090038" w14:textId="77777777" w:rsidR="00E94FDD" w:rsidRPr="00A95893" w:rsidRDefault="00BE325B" w:rsidP="00C30743">
      <w:pPr>
        <w:pStyle w:val="title1"/>
        <w:rPr>
          <w:rFonts w:ascii="標楷體" w:hAnsi="標楷體" w:hint="eastAsia"/>
        </w:rPr>
      </w:pPr>
      <w:r w:rsidRPr="00A95893">
        <w:rPr>
          <w:rStyle w:val="a8"/>
          <w:rFonts w:ascii="標楷體" w:hAnsi="標楷體"/>
        </w:rPr>
        <w:commentReference w:id="3"/>
      </w:r>
      <w:r w:rsidR="00E94FDD" w:rsidRPr="00A95893">
        <w:rPr>
          <w:rFonts w:ascii="標楷體" w:hAnsi="標楷體" w:hint="eastAsia"/>
        </w:rPr>
        <w:t>辦理單位：</w:t>
      </w:r>
    </w:p>
    <w:p w14:paraId="085A1F8A" w14:textId="77777777" w:rsidR="00403FE2" w:rsidRPr="00A95893" w:rsidRDefault="00403FE2" w:rsidP="00403FE2">
      <w:pPr>
        <w:adjustRightInd w:val="0"/>
        <w:snapToGrid w:val="0"/>
        <w:spacing w:line="276" w:lineRule="auto"/>
        <w:ind w:left="600"/>
        <w:rPr>
          <w:rFonts w:ascii="標楷體" w:eastAsia="標楷體" w:hAnsi="標楷體"/>
        </w:rPr>
      </w:pPr>
      <w:r w:rsidRPr="00A95893">
        <w:rPr>
          <w:rFonts w:ascii="標楷體" w:eastAsia="標楷體" w:hAnsi="標楷體" w:hint="eastAsia"/>
        </w:rPr>
        <w:t>(一)</w:t>
      </w:r>
      <w:r w:rsidRPr="00A95893">
        <w:rPr>
          <w:rFonts w:ascii="標楷體" w:eastAsia="標楷體" w:hAnsi="標楷體"/>
        </w:rPr>
        <w:t xml:space="preserve">指導單位：教育部國民及學前教育署 </w:t>
      </w:r>
    </w:p>
    <w:p w14:paraId="0478B7A5" w14:textId="77777777" w:rsidR="00403FE2" w:rsidRPr="00A95893" w:rsidRDefault="00403FE2" w:rsidP="00403FE2">
      <w:pPr>
        <w:adjustRightInd w:val="0"/>
        <w:snapToGrid w:val="0"/>
        <w:spacing w:line="276" w:lineRule="auto"/>
        <w:ind w:left="600"/>
        <w:rPr>
          <w:rFonts w:ascii="標楷體" w:eastAsia="標楷體" w:hAnsi="標楷體"/>
        </w:rPr>
      </w:pPr>
      <w:r w:rsidRPr="00A95893">
        <w:rPr>
          <w:rFonts w:ascii="標楷體" w:eastAsia="標楷體" w:hAnsi="標楷體" w:hint="eastAsia"/>
        </w:rPr>
        <w:t>(二)</w:t>
      </w:r>
      <w:r w:rsidRPr="00A95893">
        <w:rPr>
          <w:rFonts w:ascii="標楷體" w:eastAsia="標楷體" w:hAnsi="標楷體"/>
        </w:rPr>
        <w:t>主辦單位：</w:t>
      </w:r>
      <w:r w:rsidRPr="00A95893">
        <w:rPr>
          <w:rFonts w:ascii="標楷體" w:eastAsia="標楷體" w:hAnsi="標楷體" w:hint="eastAsia"/>
        </w:rPr>
        <w:t>桃園市</w:t>
      </w:r>
      <w:r w:rsidRPr="00A95893">
        <w:rPr>
          <w:rFonts w:ascii="標楷體" w:eastAsia="標楷體" w:hAnsi="標楷體"/>
        </w:rPr>
        <w:t>政府</w:t>
      </w:r>
      <w:r w:rsidRPr="00A95893">
        <w:rPr>
          <w:rFonts w:ascii="標楷體" w:eastAsia="標楷體" w:hAnsi="標楷體" w:hint="eastAsia"/>
        </w:rPr>
        <w:t>教育局</w:t>
      </w:r>
      <w:r w:rsidRPr="00A95893">
        <w:rPr>
          <w:rFonts w:ascii="標楷體" w:eastAsia="標楷體" w:hAnsi="標楷體"/>
        </w:rPr>
        <w:t xml:space="preserve"> </w:t>
      </w:r>
    </w:p>
    <w:p w14:paraId="2629E57F" w14:textId="77777777" w:rsidR="00403FE2" w:rsidRPr="00A95893" w:rsidRDefault="00403FE2" w:rsidP="00403FE2">
      <w:pPr>
        <w:adjustRightInd w:val="0"/>
        <w:snapToGrid w:val="0"/>
        <w:spacing w:line="276" w:lineRule="auto"/>
        <w:ind w:left="600"/>
        <w:rPr>
          <w:rFonts w:ascii="標楷體" w:eastAsia="標楷體" w:hAnsi="標楷體"/>
        </w:rPr>
      </w:pPr>
      <w:r w:rsidRPr="00A95893">
        <w:rPr>
          <w:rFonts w:ascii="標楷體" w:eastAsia="標楷體" w:hAnsi="標楷體" w:hint="eastAsia"/>
        </w:rPr>
        <w:t>(三)</w:t>
      </w:r>
      <w:r w:rsidRPr="00A95893">
        <w:rPr>
          <w:rFonts w:ascii="標楷體" w:eastAsia="標楷體" w:hAnsi="標楷體"/>
        </w:rPr>
        <w:t>承辦單位：</w:t>
      </w:r>
      <w:r w:rsidRPr="00A95893">
        <w:rPr>
          <w:rFonts w:ascii="標楷體" w:eastAsia="標楷體" w:hAnsi="標楷體" w:hint="eastAsia"/>
        </w:rPr>
        <w:t>桃園市龍潭區德龍國民小學</w:t>
      </w:r>
    </w:p>
    <w:p w14:paraId="30560797" w14:textId="77777777" w:rsidR="00403FE2" w:rsidRPr="00A95893" w:rsidRDefault="00403FE2" w:rsidP="00403FE2">
      <w:pPr>
        <w:adjustRightInd w:val="0"/>
        <w:snapToGrid w:val="0"/>
        <w:spacing w:line="276" w:lineRule="auto"/>
        <w:ind w:left="600"/>
        <w:rPr>
          <w:rFonts w:ascii="標楷體" w:eastAsia="標楷體" w:hAnsi="標楷體"/>
        </w:rPr>
      </w:pPr>
      <w:r w:rsidRPr="00A95893">
        <w:rPr>
          <w:rFonts w:ascii="標楷體" w:eastAsia="標楷體" w:hAnsi="標楷體" w:hint="eastAsia"/>
        </w:rPr>
        <w:t>(四)</w:t>
      </w:r>
      <w:r w:rsidRPr="00A95893">
        <w:rPr>
          <w:rFonts w:ascii="標楷體" w:eastAsia="標楷體" w:hAnsi="標楷體"/>
        </w:rPr>
        <w:t>協辦單位</w:t>
      </w:r>
      <w:r w:rsidRPr="00A95893">
        <w:rPr>
          <w:rFonts w:ascii="標楷體" w:eastAsia="標楷體" w:hAnsi="標楷體" w:hint="eastAsia"/>
          <w:color w:val="000000"/>
        </w:rPr>
        <w:t>：桃園市國民教育輔導團</w:t>
      </w:r>
      <w:r w:rsidR="0035263B" w:rsidRPr="00A95893">
        <w:rPr>
          <w:rFonts w:ascii="標楷體" w:eastAsia="標楷體" w:hAnsi="標楷體" w:hint="eastAsia"/>
          <w:color w:val="000000"/>
        </w:rPr>
        <w:t>綜合活動領域輔導小組</w:t>
      </w:r>
    </w:p>
    <w:p w14:paraId="6F6DE626" w14:textId="77777777" w:rsidR="00E94FDD" w:rsidRPr="00A95893" w:rsidRDefault="00E94FDD" w:rsidP="00C30743">
      <w:pPr>
        <w:pStyle w:val="title1"/>
        <w:rPr>
          <w:rFonts w:ascii="標楷體" w:hAnsi="標楷體"/>
        </w:rPr>
      </w:pPr>
      <w:r w:rsidRPr="00A95893">
        <w:rPr>
          <w:rFonts w:ascii="標楷體" w:hAnsi="標楷體" w:hint="eastAsia"/>
        </w:rPr>
        <w:t>辦理時間</w:t>
      </w:r>
      <w:r w:rsidR="00403FE2" w:rsidRPr="00A95893">
        <w:rPr>
          <w:rFonts w:ascii="標楷體" w:hAnsi="標楷體" w:hint="eastAsia"/>
        </w:rPr>
        <w:t>及地點</w:t>
      </w:r>
      <w:r w:rsidRPr="00A95893">
        <w:rPr>
          <w:rFonts w:ascii="標楷體" w:hAnsi="標楷體" w:hint="eastAsia"/>
        </w:rPr>
        <w:t>：</w:t>
      </w:r>
    </w:p>
    <w:p w14:paraId="662325C8" w14:textId="77777777" w:rsidR="00F2088C" w:rsidRPr="00A95893" w:rsidRDefault="00F2088C" w:rsidP="00A95893">
      <w:pPr>
        <w:numPr>
          <w:ilvl w:val="0"/>
          <w:numId w:val="10"/>
        </w:numPr>
        <w:kinsoku w:val="0"/>
        <w:ind w:leftChars="236" w:left="566" w:firstLine="0"/>
        <w:rPr>
          <w:rFonts w:ascii="標楷體" w:eastAsia="標楷體" w:hAnsi="標楷體" w:hint="eastAsia"/>
          <w:color w:val="000000"/>
        </w:rPr>
      </w:pPr>
      <w:r w:rsidRPr="00A95893">
        <w:rPr>
          <w:rFonts w:ascii="標楷體" w:eastAsia="標楷體" w:hAnsi="標楷體" w:hint="eastAsia"/>
        </w:rPr>
        <w:t>研習時間：</w:t>
      </w:r>
      <w:r w:rsidR="00E94FDD" w:rsidRPr="00A95893">
        <w:rPr>
          <w:rFonts w:ascii="標楷體" w:eastAsia="標楷體" w:hAnsi="標楷體" w:hint="eastAsia"/>
          <w:color w:val="000000"/>
        </w:rPr>
        <w:t>民國</w:t>
      </w:r>
      <w:r w:rsidR="0035263B" w:rsidRPr="00A95893">
        <w:rPr>
          <w:rFonts w:ascii="標楷體" w:eastAsia="標楷體" w:hAnsi="標楷體" w:hint="eastAsia"/>
          <w:color w:val="000000"/>
        </w:rPr>
        <w:t>110</w:t>
      </w:r>
      <w:r w:rsidR="00E94FDD" w:rsidRPr="00A95893">
        <w:rPr>
          <w:rFonts w:ascii="標楷體" w:eastAsia="標楷體" w:hAnsi="標楷體" w:hint="eastAsia"/>
          <w:color w:val="000000"/>
        </w:rPr>
        <w:t>年</w:t>
      </w:r>
      <w:r w:rsidR="00DB2392" w:rsidRPr="00A95893">
        <w:rPr>
          <w:rFonts w:ascii="標楷體" w:eastAsia="標楷體" w:hAnsi="標楷體" w:hint="eastAsia"/>
          <w:color w:val="000000"/>
        </w:rPr>
        <w:t>7</w:t>
      </w:r>
      <w:r w:rsidR="00E94FDD" w:rsidRPr="00A95893">
        <w:rPr>
          <w:rFonts w:ascii="標楷體" w:eastAsia="標楷體" w:hAnsi="標楷體" w:hint="eastAsia"/>
          <w:color w:val="000000"/>
        </w:rPr>
        <w:t>月</w:t>
      </w:r>
      <w:r w:rsidR="0035263B" w:rsidRPr="00A95893">
        <w:rPr>
          <w:rFonts w:ascii="標楷體" w:eastAsia="標楷體" w:hAnsi="標楷體" w:hint="eastAsia"/>
          <w:color w:val="000000"/>
        </w:rPr>
        <w:t>5</w:t>
      </w:r>
      <w:r w:rsidR="00E94FDD" w:rsidRPr="00A95893">
        <w:rPr>
          <w:rFonts w:ascii="標楷體" w:eastAsia="標楷體" w:hAnsi="標楷體" w:hint="eastAsia"/>
          <w:color w:val="000000"/>
        </w:rPr>
        <w:t>日</w:t>
      </w:r>
      <w:r w:rsidRPr="00A95893">
        <w:rPr>
          <w:rFonts w:ascii="標楷體" w:eastAsia="標楷體" w:hAnsi="標楷體" w:hint="eastAsia"/>
        </w:rPr>
        <w:t>。</w:t>
      </w:r>
    </w:p>
    <w:p w14:paraId="6D6D4BBC" w14:textId="77777777" w:rsidR="00E94FDD" w:rsidRDefault="00B25CE4" w:rsidP="00A95893">
      <w:pPr>
        <w:numPr>
          <w:ilvl w:val="0"/>
          <w:numId w:val="10"/>
        </w:numPr>
        <w:kinsoku w:val="0"/>
        <w:ind w:leftChars="236" w:left="566" w:firstLine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研習方式</w:t>
      </w:r>
      <w:r w:rsidR="00E94FDD" w:rsidRPr="00A95893">
        <w:rPr>
          <w:rFonts w:ascii="標楷體" w:eastAsia="標楷體" w:hAnsi="標楷體" w:hint="eastAsia"/>
        </w:rPr>
        <w:t>：</w:t>
      </w:r>
      <w:r w:rsidRPr="00A95893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線上研習</w:t>
      </w:r>
    </w:p>
    <w:p w14:paraId="14FF6296" w14:textId="77777777" w:rsidR="00B25CE4" w:rsidRDefault="00B25CE4" w:rsidP="00B25CE4">
      <w:pPr>
        <w:ind w:firstLineChars="236" w:firstLine="566"/>
      </w:pPr>
      <w:r>
        <w:t>https://meet.google.com/opt-fvec-hrg</w:t>
      </w:r>
    </w:p>
    <w:p w14:paraId="2475CE90" w14:textId="77777777" w:rsidR="00403FE2" w:rsidRPr="00A95893" w:rsidRDefault="00403FE2" w:rsidP="00A95893">
      <w:pPr>
        <w:numPr>
          <w:ilvl w:val="0"/>
          <w:numId w:val="10"/>
        </w:numPr>
        <w:kinsoku w:val="0"/>
        <w:ind w:leftChars="236" w:left="566" w:firstLine="0"/>
        <w:rPr>
          <w:rFonts w:ascii="標楷體" w:eastAsia="標楷體" w:hAnsi="標楷體"/>
          <w:color w:val="000000"/>
        </w:rPr>
      </w:pPr>
      <w:r w:rsidRPr="00A95893">
        <w:rPr>
          <w:rFonts w:ascii="標楷體" w:eastAsia="標楷體" w:hAnsi="標楷體" w:hint="eastAsia"/>
        </w:rPr>
        <w:t>研習時數：</w:t>
      </w:r>
      <w:r w:rsidR="00C843EB" w:rsidRPr="00A95893">
        <w:rPr>
          <w:rFonts w:ascii="標楷體" w:eastAsia="標楷體" w:hAnsi="標楷體" w:hint="eastAsia"/>
        </w:rPr>
        <w:t>全程參與研習教師，可得教師研習時數</w:t>
      </w:r>
      <w:r w:rsidR="00B25CE4">
        <w:rPr>
          <w:rFonts w:ascii="標楷體" w:eastAsia="標楷體" w:hAnsi="標楷體" w:hint="eastAsia"/>
        </w:rPr>
        <w:t>6</w:t>
      </w:r>
      <w:r w:rsidR="00C843EB" w:rsidRPr="00A95893">
        <w:rPr>
          <w:rFonts w:ascii="標楷體" w:eastAsia="標楷體" w:hAnsi="標楷體" w:hint="eastAsia"/>
        </w:rPr>
        <w:t>小時</w:t>
      </w:r>
      <w:r w:rsidRPr="00A95893">
        <w:rPr>
          <w:rFonts w:ascii="標楷體" w:eastAsia="標楷體" w:hAnsi="標楷體" w:hint="eastAsia"/>
        </w:rPr>
        <w:t>。</w:t>
      </w:r>
    </w:p>
    <w:p w14:paraId="56823B62" w14:textId="77777777" w:rsidR="00E94FDD" w:rsidRPr="00A95893" w:rsidRDefault="00E94FDD" w:rsidP="00C30743">
      <w:pPr>
        <w:pStyle w:val="title1"/>
        <w:rPr>
          <w:rFonts w:ascii="標楷體" w:hAnsi="標楷體"/>
        </w:rPr>
      </w:pPr>
      <w:r w:rsidRPr="00A95893">
        <w:rPr>
          <w:rFonts w:ascii="標楷體" w:hAnsi="標楷體" w:hint="eastAsia"/>
        </w:rPr>
        <w:t>參加對象</w:t>
      </w:r>
      <w:r w:rsidR="00F2088C" w:rsidRPr="00A95893">
        <w:rPr>
          <w:rFonts w:ascii="標楷體" w:hAnsi="標楷體"/>
        </w:rPr>
        <w:t>與人數</w:t>
      </w:r>
      <w:r w:rsidRPr="00A95893">
        <w:rPr>
          <w:rFonts w:ascii="標楷體" w:hAnsi="標楷體" w:hint="eastAsia"/>
        </w:rPr>
        <w:t>：</w:t>
      </w:r>
    </w:p>
    <w:p w14:paraId="5D2D0CF8" w14:textId="77777777" w:rsidR="00E94FDD" w:rsidRPr="00A95893" w:rsidRDefault="00F2088C" w:rsidP="00A95893">
      <w:pPr>
        <w:numPr>
          <w:ilvl w:val="0"/>
          <w:numId w:val="15"/>
        </w:numPr>
        <w:kinsoku w:val="0"/>
        <w:rPr>
          <w:rFonts w:ascii="標楷體" w:eastAsia="標楷體" w:hAnsi="標楷體"/>
          <w:color w:val="000000"/>
        </w:rPr>
      </w:pPr>
      <w:r w:rsidRPr="00A95893">
        <w:rPr>
          <w:rFonts w:ascii="標楷體" w:eastAsia="標楷體" w:hAnsi="標楷體" w:hint="eastAsia"/>
          <w:color w:val="000000"/>
        </w:rPr>
        <w:t>由</w:t>
      </w:r>
      <w:r w:rsidR="00E94FDD" w:rsidRPr="00A95893">
        <w:rPr>
          <w:rFonts w:ascii="標楷體" w:eastAsia="標楷體" w:hAnsi="標楷體" w:hint="eastAsia"/>
          <w:color w:val="000000"/>
        </w:rPr>
        <w:t>各校依以下列順序遴選教師參加：</w:t>
      </w:r>
    </w:p>
    <w:p w14:paraId="2457754A" w14:textId="77777777" w:rsidR="00E94FDD" w:rsidRPr="00A95893" w:rsidRDefault="00E16F56" w:rsidP="00A95893">
      <w:pPr>
        <w:numPr>
          <w:ilvl w:val="3"/>
          <w:numId w:val="16"/>
        </w:numPr>
        <w:kinsoku w:val="0"/>
        <w:ind w:hanging="828"/>
        <w:rPr>
          <w:rFonts w:ascii="標楷體" w:eastAsia="標楷體" w:hAnsi="標楷體"/>
          <w:color w:val="000000"/>
        </w:rPr>
      </w:pPr>
      <w:r w:rsidRPr="00A95893">
        <w:rPr>
          <w:rFonts w:ascii="標楷體" w:eastAsia="標楷體" w:hAnsi="標楷體" w:hint="eastAsia"/>
          <w:color w:val="000000"/>
        </w:rPr>
        <w:t>擔任</w:t>
      </w:r>
      <w:r w:rsidR="00E94FDD" w:rsidRPr="00A95893">
        <w:rPr>
          <w:rFonts w:ascii="標楷體" w:eastAsia="標楷體" w:hAnsi="標楷體" w:hint="eastAsia"/>
          <w:color w:val="000000"/>
        </w:rPr>
        <w:t>綜合活動領域</w:t>
      </w:r>
      <w:r w:rsidRPr="00A95893">
        <w:rPr>
          <w:rFonts w:ascii="標楷體" w:eastAsia="標楷體" w:hAnsi="標楷體" w:hint="eastAsia"/>
          <w:color w:val="000000"/>
        </w:rPr>
        <w:t>之</w:t>
      </w:r>
      <w:r w:rsidR="00E94FDD" w:rsidRPr="00A95893">
        <w:rPr>
          <w:rFonts w:ascii="標楷體" w:eastAsia="標楷體" w:hAnsi="標楷體" w:hint="eastAsia"/>
          <w:color w:val="000000"/>
        </w:rPr>
        <w:t>教師</w:t>
      </w:r>
      <w:r w:rsidR="00E94FDD" w:rsidRPr="00A95893">
        <w:rPr>
          <w:rFonts w:ascii="標楷體" w:eastAsia="標楷體" w:hAnsi="標楷體"/>
          <w:color w:val="000000"/>
        </w:rPr>
        <w:t>(</w:t>
      </w:r>
      <w:r w:rsidR="00E94FDD" w:rsidRPr="00A95893">
        <w:rPr>
          <w:rFonts w:ascii="標楷體" w:eastAsia="標楷體" w:hAnsi="標楷體" w:hint="eastAsia"/>
          <w:color w:val="000000"/>
        </w:rPr>
        <w:t>含代理教師、鐘點教師</w:t>
      </w:r>
      <w:r w:rsidR="00E94FDD" w:rsidRPr="00A95893">
        <w:rPr>
          <w:rFonts w:ascii="標楷體" w:eastAsia="標楷體" w:hAnsi="標楷體"/>
          <w:color w:val="000000"/>
        </w:rPr>
        <w:t>)</w:t>
      </w:r>
      <w:r w:rsidR="00E94FDD" w:rsidRPr="00A95893">
        <w:rPr>
          <w:rFonts w:ascii="標楷體" w:eastAsia="標楷體" w:hAnsi="標楷體" w:hint="eastAsia"/>
          <w:color w:val="000000"/>
        </w:rPr>
        <w:t>為優先。</w:t>
      </w:r>
    </w:p>
    <w:p w14:paraId="4A3B60A3" w14:textId="77777777" w:rsidR="00E94FDD" w:rsidRPr="00A95893" w:rsidRDefault="00E94FDD" w:rsidP="00A95893">
      <w:pPr>
        <w:numPr>
          <w:ilvl w:val="3"/>
          <w:numId w:val="16"/>
        </w:numPr>
        <w:kinsoku w:val="0"/>
        <w:ind w:hanging="828"/>
        <w:rPr>
          <w:rFonts w:ascii="標楷體" w:eastAsia="標楷體" w:hAnsi="標楷體"/>
          <w:color w:val="000000"/>
        </w:rPr>
      </w:pPr>
      <w:r w:rsidRPr="00A95893">
        <w:rPr>
          <w:rFonts w:ascii="標楷體" w:eastAsia="標楷體" w:hAnsi="標楷體" w:hint="eastAsia"/>
          <w:color w:val="000000"/>
        </w:rPr>
        <w:t>綜合活動學習領域之召集人。</w:t>
      </w:r>
    </w:p>
    <w:p w14:paraId="62F7355D" w14:textId="77777777" w:rsidR="00E94FDD" w:rsidRPr="00A95893" w:rsidRDefault="00E94FDD" w:rsidP="00A95893">
      <w:pPr>
        <w:numPr>
          <w:ilvl w:val="3"/>
          <w:numId w:val="16"/>
        </w:numPr>
        <w:kinsoku w:val="0"/>
        <w:ind w:hanging="828"/>
        <w:rPr>
          <w:rFonts w:ascii="標楷體" w:eastAsia="標楷體" w:hAnsi="標楷體"/>
          <w:color w:val="000000"/>
        </w:rPr>
      </w:pPr>
      <w:r w:rsidRPr="00A95893">
        <w:rPr>
          <w:rFonts w:ascii="標楷體" w:eastAsia="標楷體" w:hAnsi="標楷體" w:hint="eastAsia"/>
          <w:color w:val="000000"/>
        </w:rPr>
        <w:lastRenderedPageBreak/>
        <w:t>未來可能擔任綜合活動領域教學之教師。</w:t>
      </w:r>
    </w:p>
    <w:p w14:paraId="40C71D0F" w14:textId="77777777" w:rsidR="00E94FDD" w:rsidRPr="00A95893" w:rsidRDefault="00E94FDD" w:rsidP="00A95893">
      <w:pPr>
        <w:numPr>
          <w:ilvl w:val="3"/>
          <w:numId w:val="16"/>
        </w:numPr>
        <w:kinsoku w:val="0"/>
        <w:ind w:hanging="828"/>
        <w:rPr>
          <w:rFonts w:ascii="標楷體" w:eastAsia="標楷體" w:hAnsi="標楷體"/>
          <w:color w:val="000000"/>
        </w:rPr>
      </w:pPr>
      <w:r w:rsidRPr="00A95893">
        <w:rPr>
          <w:rFonts w:ascii="標楷體" w:eastAsia="標楷體" w:hAnsi="標楷體" w:hint="eastAsia"/>
          <w:color w:val="000000"/>
        </w:rPr>
        <w:t>有興趣提升綜合活動學習領域教學知能之教師。</w:t>
      </w:r>
    </w:p>
    <w:p w14:paraId="31B28DFC" w14:textId="77777777" w:rsidR="00E94FDD" w:rsidRPr="00A95893" w:rsidRDefault="00E94FDD" w:rsidP="0076571A">
      <w:pPr>
        <w:numPr>
          <w:ilvl w:val="0"/>
          <w:numId w:val="15"/>
        </w:numPr>
        <w:kinsoku w:val="0"/>
        <w:spacing w:line="420" w:lineRule="exact"/>
        <w:rPr>
          <w:rFonts w:ascii="標楷體" w:eastAsia="標楷體" w:hAnsi="標楷體"/>
          <w:color w:val="000000"/>
        </w:rPr>
      </w:pPr>
      <w:r w:rsidRPr="00A95893">
        <w:rPr>
          <w:rFonts w:ascii="標楷體" w:eastAsia="標楷體" w:hAnsi="標楷體" w:hint="eastAsia"/>
          <w:color w:val="000000"/>
        </w:rPr>
        <w:t>每場次人數上限為</w:t>
      </w:r>
      <w:r w:rsidR="0072765D">
        <w:rPr>
          <w:rFonts w:ascii="標楷體" w:eastAsia="標楷體" w:hAnsi="標楷體" w:hint="eastAsia"/>
          <w:color w:val="000000"/>
        </w:rPr>
        <w:t>4</w:t>
      </w:r>
      <w:r w:rsidR="0035263B" w:rsidRPr="00A95893">
        <w:rPr>
          <w:rFonts w:ascii="標楷體" w:eastAsia="標楷體" w:hAnsi="標楷體" w:hint="eastAsia"/>
          <w:color w:val="000000"/>
        </w:rPr>
        <w:t>0</w:t>
      </w:r>
      <w:r w:rsidRPr="00A95893">
        <w:rPr>
          <w:rFonts w:ascii="標楷體" w:eastAsia="標楷體" w:hAnsi="標楷體" w:hint="eastAsia"/>
          <w:color w:val="000000"/>
        </w:rPr>
        <w:t>名。</w:t>
      </w:r>
    </w:p>
    <w:p w14:paraId="29FDC59B" w14:textId="77777777" w:rsidR="00E94FDD" w:rsidRPr="00A95893" w:rsidRDefault="00F2088C" w:rsidP="00C30743">
      <w:pPr>
        <w:pStyle w:val="title1"/>
        <w:rPr>
          <w:rFonts w:ascii="標楷體" w:hAnsi="標楷體"/>
        </w:rPr>
      </w:pPr>
      <w:r w:rsidRPr="00A95893">
        <w:rPr>
          <w:rFonts w:ascii="標楷體" w:hAnsi="標楷體" w:hint="eastAsia"/>
        </w:rPr>
        <w:t>研習內容</w:t>
      </w:r>
      <w:r w:rsidR="00E94FDD" w:rsidRPr="00A95893">
        <w:rPr>
          <w:rFonts w:ascii="標楷體" w:hAnsi="標楷體" w:hint="eastAsia"/>
        </w:rPr>
        <w:t>：</w:t>
      </w:r>
    </w:p>
    <w:p w14:paraId="0792829C" w14:textId="77777777" w:rsidR="00E94FDD" w:rsidRPr="00A95893" w:rsidRDefault="00AC638A" w:rsidP="00A95893">
      <w:pPr>
        <w:numPr>
          <w:ilvl w:val="0"/>
          <w:numId w:val="17"/>
        </w:numPr>
        <w:kinsoku w:val="0"/>
        <w:ind w:left="959" w:hanging="36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外聘</w:t>
      </w:r>
      <w:r w:rsidR="00E94FDD" w:rsidRPr="00A95893">
        <w:rPr>
          <w:rFonts w:ascii="標楷體" w:eastAsia="標楷體" w:hAnsi="標楷體" w:hint="eastAsia"/>
          <w:color w:val="000000"/>
        </w:rPr>
        <w:t>專家帶領學員以</w:t>
      </w:r>
      <w:r>
        <w:rPr>
          <w:rFonts w:ascii="標楷體" w:eastAsia="標楷體" w:hAnsi="標楷體" w:hint="eastAsia"/>
          <w:color w:val="000000"/>
        </w:rPr>
        <w:t>線上討論、實作</w:t>
      </w:r>
      <w:r w:rsidR="00E94FDD" w:rsidRPr="00A95893">
        <w:rPr>
          <w:rFonts w:ascii="標楷體" w:eastAsia="標楷體" w:hAnsi="標楷體" w:hint="eastAsia"/>
          <w:color w:val="000000"/>
        </w:rPr>
        <w:t>方式組成工作坊，合作學習共備課程，結合現行各校教材實作與產出。</w:t>
      </w:r>
    </w:p>
    <w:p w14:paraId="1AA95019" w14:textId="77777777" w:rsidR="00E94FDD" w:rsidRPr="00A95893" w:rsidRDefault="00E94FDD" w:rsidP="00A95893">
      <w:pPr>
        <w:numPr>
          <w:ilvl w:val="0"/>
          <w:numId w:val="17"/>
        </w:numPr>
        <w:kinsoku w:val="0"/>
        <w:ind w:left="959" w:hanging="369"/>
        <w:rPr>
          <w:rFonts w:ascii="標楷體" w:eastAsia="標楷體" w:hAnsi="標楷體" w:hint="eastAsia"/>
          <w:color w:val="000000"/>
        </w:rPr>
      </w:pPr>
      <w:r w:rsidRPr="00A95893">
        <w:rPr>
          <w:rFonts w:ascii="標楷體" w:eastAsia="標楷體" w:hAnsi="標楷體" w:hint="eastAsia"/>
          <w:color w:val="000000"/>
        </w:rPr>
        <w:t>詳細課程表如附</w:t>
      </w:r>
      <w:r w:rsidR="00990930" w:rsidRPr="00A95893">
        <w:rPr>
          <w:rFonts w:ascii="標楷體" w:eastAsia="標楷體" w:hAnsi="標楷體" w:hint="eastAsia"/>
          <w:color w:val="000000"/>
        </w:rPr>
        <w:t>件</w:t>
      </w:r>
      <w:r w:rsidRPr="00A95893">
        <w:rPr>
          <w:rFonts w:ascii="標楷體" w:eastAsia="標楷體" w:hAnsi="標楷體" w:hint="eastAsia"/>
          <w:color w:val="000000"/>
        </w:rPr>
        <w:t>一。</w:t>
      </w:r>
    </w:p>
    <w:p w14:paraId="6C72961D" w14:textId="77777777" w:rsidR="00F2088C" w:rsidRPr="00A95893" w:rsidRDefault="00F2088C" w:rsidP="00C30743">
      <w:pPr>
        <w:pStyle w:val="title1"/>
        <w:rPr>
          <w:rFonts w:ascii="標楷體" w:hAnsi="標楷體" w:hint="eastAsia"/>
        </w:rPr>
      </w:pPr>
      <w:r w:rsidRPr="00A95893">
        <w:rPr>
          <w:rFonts w:ascii="標楷體" w:hAnsi="標楷體"/>
        </w:rPr>
        <w:t>經費來源與概算</w:t>
      </w:r>
    </w:p>
    <w:p w14:paraId="02F5B7DF" w14:textId="77777777" w:rsidR="00A91718" w:rsidRPr="00A95893" w:rsidRDefault="004E4C8F" w:rsidP="00A95893">
      <w:pPr>
        <w:kinsoku w:val="0"/>
        <w:ind w:leftChars="235" w:left="564"/>
        <w:rPr>
          <w:rFonts w:ascii="標楷體" w:eastAsia="標楷體" w:hAnsi="標楷體" w:hint="eastAsia"/>
          <w:color w:val="000000"/>
        </w:rPr>
      </w:pPr>
      <w:r w:rsidRPr="00A95893">
        <w:rPr>
          <w:rFonts w:ascii="標楷體" w:eastAsia="標楷體" w:hAnsi="標楷體" w:hint="eastAsia"/>
        </w:rPr>
        <w:t>由「教育部補助直轄市縣</w:t>
      </w:r>
      <w:r w:rsidRPr="00A95893">
        <w:rPr>
          <w:rFonts w:ascii="標楷體" w:eastAsia="標楷體" w:hAnsi="標楷體"/>
        </w:rPr>
        <w:t>(市)政府精進國民中學及國民小學教師</w:t>
      </w:r>
      <w:r w:rsidRPr="00A95893">
        <w:rPr>
          <w:rFonts w:ascii="標楷體" w:eastAsia="標楷體" w:hAnsi="標楷體" w:hint="eastAsia"/>
        </w:rPr>
        <w:t>教學專業與課程品質作業要點」補助。</w:t>
      </w:r>
      <w:r w:rsidR="00A91718" w:rsidRPr="00A95893">
        <w:rPr>
          <w:rFonts w:ascii="標楷體" w:eastAsia="標楷體" w:hAnsi="標楷體" w:hint="eastAsia"/>
          <w:color w:val="000000"/>
        </w:rPr>
        <w:t>概算如附件二。</w:t>
      </w:r>
    </w:p>
    <w:p w14:paraId="279B97B1" w14:textId="77777777" w:rsidR="00A91718" w:rsidRPr="00A95893" w:rsidRDefault="00A91718" w:rsidP="00C30743">
      <w:pPr>
        <w:pStyle w:val="title1"/>
        <w:rPr>
          <w:rFonts w:ascii="標楷體" w:hAnsi="標楷體" w:hint="eastAsia"/>
        </w:rPr>
      </w:pPr>
      <w:r w:rsidRPr="00A95893">
        <w:rPr>
          <w:rFonts w:ascii="標楷體" w:hAnsi="標楷體"/>
        </w:rPr>
        <w:t>成效評估之實施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2283"/>
        <w:gridCol w:w="4494"/>
      </w:tblGrid>
      <w:tr w:rsidR="0076571A" w:rsidRPr="00A95893" w14:paraId="569AB466" w14:textId="77777777" w:rsidTr="00D56F74">
        <w:tc>
          <w:tcPr>
            <w:tcW w:w="2449" w:type="dxa"/>
            <w:shd w:val="clear" w:color="auto" w:fill="auto"/>
          </w:tcPr>
          <w:p w14:paraId="17172531" w14:textId="77777777" w:rsidR="0076571A" w:rsidRPr="00A95893" w:rsidRDefault="0076571A" w:rsidP="00A95893">
            <w:pPr>
              <w:kinsoku w:val="0"/>
              <w:jc w:val="center"/>
              <w:rPr>
                <w:rFonts w:ascii="標楷體" w:eastAsia="標楷體" w:hAnsi="標楷體" w:hint="eastAsia"/>
              </w:rPr>
            </w:pPr>
            <w:r w:rsidRPr="00A95893">
              <w:rPr>
                <w:rFonts w:ascii="標楷體" w:eastAsia="標楷體" w:hAnsi="標楷體" w:hint="eastAsia"/>
              </w:rPr>
              <w:t>評</w:t>
            </w:r>
            <w:r w:rsidR="00BC2BB0" w:rsidRPr="00A95893">
              <w:rPr>
                <w:rFonts w:ascii="標楷體" w:eastAsia="標楷體" w:hAnsi="標楷體" w:hint="eastAsia"/>
              </w:rPr>
              <w:t>量層面</w:t>
            </w:r>
          </w:p>
        </w:tc>
        <w:tc>
          <w:tcPr>
            <w:tcW w:w="2449" w:type="dxa"/>
            <w:shd w:val="clear" w:color="auto" w:fill="auto"/>
          </w:tcPr>
          <w:p w14:paraId="6DFA82A5" w14:textId="77777777" w:rsidR="0076571A" w:rsidRPr="00A95893" w:rsidRDefault="0076571A" w:rsidP="00A95893">
            <w:pPr>
              <w:kinsoku w:val="0"/>
              <w:jc w:val="center"/>
              <w:rPr>
                <w:rFonts w:ascii="標楷體" w:eastAsia="標楷體" w:hAnsi="標楷體" w:hint="eastAsia"/>
              </w:rPr>
            </w:pPr>
            <w:r w:rsidRPr="00A95893">
              <w:rPr>
                <w:rFonts w:ascii="標楷體" w:eastAsia="標楷體" w:hAnsi="標楷體" w:hint="eastAsia"/>
              </w:rPr>
              <w:t>評估工具</w:t>
            </w:r>
          </w:p>
        </w:tc>
        <w:tc>
          <w:tcPr>
            <w:tcW w:w="4849" w:type="dxa"/>
            <w:shd w:val="clear" w:color="auto" w:fill="auto"/>
          </w:tcPr>
          <w:p w14:paraId="3E72D679" w14:textId="77777777" w:rsidR="0076571A" w:rsidRPr="00A95893" w:rsidRDefault="0076571A" w:rsidP="00A95893">
            <w:pPr>
              <w:kinsoku w:val="0"/>
              <w:jc w:val="center"/>
              <w:rPr>
                <w:rFonts w:ascii="標楷體" w:eastAsia="標楷體" w:hAnsi="標楷體" w:hint="eastAsia"/>
              </w:rPr>
            </w:pPr>
            <w:r w:rsidRPr="00A95893">
              <w:rPr>
                <w:rFonts w:ascii="標楷體" w:eastAsia="標楷體" w:hAnsi="標楷體" w:hint="eastAsia"/>
              </w:rPr>
              <w:t>成效指標</w:t>
            </w:r>
          </w:p>
        </w:tc>
      </w:tr>
      <w:tr w:rsidR="0076571A" w:rsidRPr="00A95893" w14:paraId="77AA7FAD" w14:textId="77777777" w:rsidTr="00D56F74">
        <w:tc>
          <w:tcPr>
            <w:tcW w:w="2449" w:type="dxa"/>
            <w:shd w:val="clear" w:color="auto" w:fill="auto"/>
          </w:tcPr>
          <w:p w14:paraId="0807A219" w14:textId="77777777" w:rsidR="0076571A" w:rsidRPr="00A95893" w:rsidRDefault="0076571A" w:rsidP="00A95893">
            <w:pPr>
              <w:kinsoku w:val="0"/>
              <w:jc w:val="center"/>
              <w:rPr>
                <w:rFonts w:ascii="標楷體" w:eastAsia="標楷體" w:hAnsi="標楷體" w:hint="eastAsia"/>
              </w:rPr>
            </w:pPr>
            <w:r w:rsidRPr="00A95893">
              <w:rPr>
                <w:rFonts w:ascii="標楷體" w:eastAsia="標楷體" w:hAnsi="標楷體" w:hint="eastAsia"/>
              </w:rPr>
              <w:t>課程的需求</w:t>
            </w:r>
          </w:p>
        </w:tc>
        <w:tc>
          <w:tcPr>
            <w:tcW w:w="2449" w:type="dxa"/>
            <w:shd w:val="clear" w:color="auto" w:fill="auto"/>
          </w:tcPr>
          <w:p w14:paraId="27E241EB" w14:textId="77777777" w:rsidR="0076571A" w:rsidRPr="00A95893" w:rsidRDefault="0076571A" w:rsidP="00A95893">
            <w:pPr>
              <w:kinsoku w:val="0"/>
              <w:jc w:val="center"/>
              <w:rPr>
                <w:rFonts w:ascii="標楷體" w:eastAsia="標楷體" w:hAnsi="標楷體" w:hint="eastAsia"/>
              </w:rPr>
            </w:pPr>
            <w:r w:rsidRPr="00A95893">
              <w:rPr>
                <w:rFonts w:ascii="標楷體" w:eastAsia="標楷體" w:hAnsi="標楷體" w:hint="eastAsia"/>
              </w:rPr>
              <w:t>研習系統報名人數</w:t>
            </w:r>
          </w:p>
        </w:tc>
        <w:tc>
          <w:tcPr>
            <w:tcW w:w="4849" w:type="dxa"/>
            <w:shd w:val="clear" w:color="auto" w:fill="auto"/>
          </w:tcPr>
          <w:p w14:paraId="2E07ADFD" w14:textId="77777777" w:rsidR="0076571A" w:rsidRPr="00A95893" w:rsidRDefault="0076571A" w:rsidP="00A95893">
            <w:pPr>
              <w:kinsoku w:val="0"/>
              <w:rPr>
                <w:rFonts w:ascii="標楷體" w:eastAsia="標楷體" w:hAnsi="標楷體" w:hint="eastAsia"/>
              </w:rPr>
            </w:pPr>
            <w:r w:rsidRPr="00A95893">
              <w:rPr>
                <w:rFonts w:ascii="標楷體" w:eastAsia="標楷體" w:hAnsi="標楷體" w:hint="eastAsia"/>
              </w:rPr>
              <w:t>參與研習人數達每場次人數上限的70%</w:t>
            </w:r>
          </w:p>
        </w:tc>
      </w:tr>
      <w:tr w:rsidR="0076571A" w:rsidRPr="00A95893" w14:paraId="07874B77" w14:textId="77777777" w:rsidTr="00D56F74">
        <w:tc>
          <w:tcPr>
            <w:tcW w:w="2449" w:type="dxa"/>
            <w:shd w:val="clear" w:color="auto" w:fill="auto"/>
          </w:tcPr>
          <w:p w14:paraId="62F0F599" w14:textId="77777777" w:rsidR="0076571A" w:rsidRPr="00A95893" w:rsidRDefault="0076571A" w:rsidP="00A95893">
            <w:pPr>
              <w:kinsoku w:val="0"/>
              <w:jc w:val="center"/>
              <w:rPr>
                <w:rFonts w:ascii="標楷體" w:eastAsia="標楷體" w:hAnsi="標楷體" w:hint="eastAsia"/>
              </w:rPr>
            </w:pPr>
            <w:r w:rsidRPr="00A95893">
              <w:rPr>
                <w:rFonts w:ascii="標楷體" w:eastAsia="標楷體" w:hAnsi="標楷體" w:hint="eastAsia"/>
              </w:rPr>
              <w:t>參與的滿意度</w:t>
            </w:r>
          </w:p>
        </w:tc>
        <w:tc>
          <w:tcPr>
            <w:tcW w:w="2449" w:type="dxa"/>
            <w:shd w:val="clear" w:color="auto" w:fill="auto"/>
          </w:tcPr>
          <w:p w14:paraId="510AE232" w14:textId="77777777" w:rsidR="0076571A" w:rsidRPr="00A95893" w:rsidRDefault="0076571A" w:rsidP="00A95893">
            <w:pPr>
              <w:kinsoku w:val="0"/>
              <w:jc w:val="center"/>
              <w:rPr>
                <w:rFonts w:ascii="標楷體" w:eastAsia="標楷體" w:hAnsi="標楷體" w:hint="eastAsia"/>
              </w:rPr>
            </w:pPr>
            <w:r w:rsidRPr="00A95893">
              <w:rPr>
                <w:rFonts w:ascii="標楷體" w:eastAsia="標楷體" w:hAnsi="標楷體" w:hint="eastAsia"/>
              </w:rPr>
              <w:t>研習回饋意見表</w:t>
            </w:r>
          </w:p>
          <w:p w14:paraId="29947C6B" w14:textId="77777777" w:rsidR="008E4432" w:rsidRPr="00A95893" w:rsidRDefault="008E4432" w:rsidP="00A95893">
            <w:pPr>
              <w:kinsoku w:val="0"/>
              <w:jc w:val="center"/>
              <w:rPr>
                <w:rFonts w:ascii="標楷體" w:eastAsia="標楷體" w:hAnsi="標楷體" w:hint="eastAsia"/>
              </w:rPr>
            </w:pPr>
            <w:r w:rsidRPr="00A95893">
              <w:rPr>
                <w:rFonts w:ascii="標楷體" w:eastAsia="標楷體" w:hAnsi="標楷體" w:hint="eastAsia"/>
                <w:color w:val="000000"/>
              </w:rPr>
              <w:t>如附件三</w:t>
            </w:r>
          </w:p>
        </w:tc>
        <w:tc>
          <w:tcPr>
            <w:tcW w:w="4849" w:type="dxa"/>
            <w:shd w:val="clear" w:color="auto" w:fill="auto"/>
          </w:tcPr>
          <w:p w14:paraId="4075F00F" w14:textId="77777777" w:rsidR="0076571A" w:rsidRPr="00A95893" w:rsidRDefault="0076571A" w:rsidP="00A95893">
            <w:pPr>
              <w:kinsoku w:val="0"/>
              <w:rPr>
                <w:rFonts w:ascii="標楷體" w:eastAsia="標楷體" w:hAnsi="標楷體" w:hint="eastAsia"/>
              </w:rPr>
            </w:pPr>
            <w:r w:rsidRPr="00A95893">
              <w:rPr>
                <w:rFonts w:ascii="標楷體" w:eastAsia="標楷體" w:hAnsi="標楷體" w:hint="eastAsia"/>
              </w:rPr>
              <w:t>80%以上勾選滿意</w:t>
            </w:r>
          </w:p>
        </w:tc>
      </w:tr>
      <w:tr w:rsidR="0076571A" w:rsidRPr="00A95893" w14:paraId="32C20F8E" w14:textId="77777777" w:rsidTr="00D56F74">
        <w:tc>
          <w:tcPr>
            <w:tcW w:w="2449" w:type="dxa"/>
            <w:shd w:val="clear" w:color="auto" w:fill="auto"/>
            <w:vAlign w:val="center"/>
          </w:tcPr>
          <w:p w14:paraId="6C66C9CD" w14:textId="77777777" w:rsidR="0076571A" w:rsidRPr="00A95893" w:rsidRDefault="00BC2BB0" w:rsidP="00A95893">
            <w:pPr>
              <w:kinsoku w:val="0"/>
              <w:jc w:val="center"/>
              <w:rPr>
                <w:rFonts w:ascii="標楷體" w:eastAsia="標楷體" w:hAnsi="標楷體" w:hint="eastAsia"/>
              </w:rPr>
            </w:pPr>
            <w:r w:rsidRPr="00A95893">
              <w:rPr>
                <w:rFonts w:ascii="標楷體" w:eastAsia="標楷體" w:hAnsi="標楷體" w:hint="eastAsia"/>
              </w:rPr>
              <w:t>專業知能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3E58B8CE" w14:textId="77777777" w:rsidR="0076571A" w:rsidRPr="00A95893" w:rsidRDefault="00C11495" w:rsidP="00A95893">
            <w:pPr>
              <w:kinsoku w:val="0"/>
              <w:jc w:val="center"/>
              <w:rPr>
                <w:rFonts w:ascii="標楷體" w:eastAsia="標楷體" w:hAnsi="標楷體" w:hint="eastAsia"/>
              </w:rPr>
            </w:pPr>
            <w:r w:rsidRPr="00A95893">
              <w:rPr>
                <w:rFonts w:ascii="標楷體" w:eastAsia="標楷體" w:hAnsi="標楷體" w:hint="eastAsia"/>
              </w:rPr>
              <w:t>實作產出的示例</w:t>
            </w:r>
          </w:p>
        </w:tc>
        <w:tc>
          <w:tcPr>
            <w:tcW w:w="4849" w:type="dxa"/>
            <w:shd w:val="clear" w:color="auto" w:fill="auto"/>
          </w:tcPr>
          <w:p w14:paraId="6CB69013" w14:textId="77777777" w:rsidR="0076571A" w:rsidRPr="00A95893" w:rsidRDefault="00C11495" w:rsidP="00A95893">
            <w:pPr>
              <w:kinsoku w:val="0"/>
              <w:rPr>
                <w:rFonts w:ascii="標楷體" w:eastAsia="標楷體" w:hAnsi="標楷體" w:hint="eastAsia"/>
              </w:rPr>
            </w:pPr>
            <w:r w:rsidRPr="00A95893">
              <w:rPr>
                <w:rFonts w:ascii="標楷體" w:eastAsia="標楷體" w:hAnsi="標楷體" w:hint="eastAsia"/>
              </w:rPr>
              <w:t>能適</w:t>
            </w:r>
            <w:r w:rsidR="00E33008" w:rsidRPr="00A95893">
              <w:rPr>
                <w:rFonts w:ascii="標楷體" w:eastAsia="標楷體" w:hAnsi="標楷體" w:hint="eastAsia"/>
              </w:rPr>
              <w:t>當</w:t>
            </w:r>
            <w:r w:rsidRPr="00A95893">
              <w:rPr>
                <w:rFonts w:ascii="標楷體" w:eastAsia="標楷體" w:hAnsi="標楷體" w:hint="eastAsia"/>
              </w:rPr>
              <w:t>轉化領綱，運用教學策略及多元化評量設計完整素養導向的課程</w:t>
            </w:r>
          </w:p>
        </w:tc>
      </w:tr>
      <w:tr w:rsidR="00C11495" w:rsidRPr="00A95893" w14:paraId="59B066A4" w14:textId="77777777" w:rsidTr="00D56F74">
        <w:tc>
          <w:tcPr>
            <w:tcW w:w="2449" w:type="dxa"/>
            <w:shd w:val="clear" w:color="auto" w:fill="auto"/>
          </w:tcPr>
          <w:p w14:paraId="59DB8EBB" w14:textId="77777777" w:rsidR="00C11495" w:rsidRPr="00A95893" w:rsidRDefault="00DF30DB" w:rsidP="00A95893">
            <w:pPr>
              <w:kinsoku w:val="0"/>
              <w:jc w:val="center"/>
              <w:rPr>
                <w:rFonts w:ascii="標楷體" w:eastAsia="標楷體" w:hAnsi="標楷體" w:hint="eastAsia"/>
              </w:rPr>
            </w:pPr>
            <w:r w:rsidRPr="00A95893">
              <w:rPr>
                <w:rFonts w:ascii="標楷體" w:eastAsia="標楷體" w:hAnsi="標楷體" w:hint="eastAsia"/>
              </w:rPr>
              <w:t>教師的改變</w:t>
            </w:r>
          </w:p>
        </w:tc>
        <w:tc>
          <w:tcPr>
            <w:tcW w:w="2449" w:type="dxa"/>
            <w:shd w:val="clear" w:color="auto" w:fill="auto"/>
          </w:tcPr>
          <w:p w14:paraId="56FF7519" w14:textId="77777777" w:rsidR="00C11495" w:rsidRPr="00A95893" w:rsidRDefault="000F2DCE" w:rsidP="00A95893">
            <w:pPr>
              <w:kinsoku w:val="0"/>
              <w:jc w:val="center"/>
              <w:rPr>
                <w:rFonts w:ascii="標楷體" w:eastAsia="標楷體" w:hAnsi="標楷體" w:hint="eastAsia"/>
              </w:rPr>
            </w:pPr>
            <w:r w:rsidRPr="00A95893">
              <w:rPr>
                <w:rFonts w:ascii="標楷體" w:eastAsia="標楷體" w:hAnsi="標楷體" w:hint="eastAsia"/>
              </w:rPr>
              <w:t>追蹤問卷</w:t>
            </w:r>
          </w:p>
          <w:p w14:paraId="213C1FC5" w14:textId="77777777" w:rsidR="008E4432" w:rsidRPr="00A95893" w:rsidRDefault="008E4432" w:rsidP="00A95893">
            <w:pPr>
              <w:kinsoku w:val="0"/>
              <w:jc w:val="center"/>
              <w:rPr>
                <w:rFonts w:ascii="標楷體" w:eastAsia="標楷體" w:hAnsi="標楷體" w:hint="eastAsia"/>
              </w:rPr>
            </w:pPr>
            <w:r w:rsidRPr="00A95893">
              <w:rPr>
                <w:rFonts w:ascii="標楷體" w:eastAsia="標楷體" w:hAnsi="標楷體" w:hint="eastAsia"/>
                <w:color w:val="000000"/>
              </w:rPr>
              <w:t>如附件四</w:t>
            </w:r>
          </w:p>
        </w:tc>
        <w:tc>
          <w:tcPr>
            <w:tcW w:w="4849" w:type="dxa"/>
            <w:shd w:val="clear" w:color="auto" w:fill="auto"/>
          </w:tcPr>
          <w:p w14:paraId="1A9B7A52" w14:textId="77777777" w:rsidR="00C11495" w:rsidRPr="00A95893" w:rsidRDefault="00FD22AA" w:rsidP="00A95893">
            <w:pPr>
              <w:kinsoku w:val="0"/>
              <w:rPr>
                <w:rFonts w:ascii="標楷體" w:eastAsia="標楷體" w:hAnsi="標楷體" w:hint="eastAsia"/>
              </w:rPr>
            </w:pPr>
            <w:r w:rsidRPr="00A95893">
              <w:rPr>
                <w:rFonts w:ascii="標楷體" w:eastAsia="標楷體" w:hAnsi="標楷體" w:hint="eastAsia"/>
              </w:rPr>
              <w:t>60%參與研習教師回到學校帶領領域教師共同成長。</w:t>
            </w:r>
          </w:p>
        </w:tc>
      </w:tr>
    </w:tbl>
    <w:p w14:paraId="5F5E8D06" w14:textId="77777777" w:rsidR="00E94FDD" w:rsidRPr="00A95893" w:rsidRDefault="00A91718" w:rsidP="00C30743">
      <w:pPr>
        <w:pStyle w:val="title1"/>
        <w:rPr>
          <w:rFonts w:ascii="標楷體" w:hAnsi="標楷體"/>
        </w:rPr>
      </w:pPr>
      <w:r w:rsidRPr="00A95893">
        <w:rPr>
          <w:rFonts w:ascii="標楷體" w:hAnsi="標楷體" w:hint="eastAsia"/>
        </w:rPr>
        <w:t>預期成效</w:t>
      </w:r>
      <w:r w:rsidR="00E94FDD" w:rsidRPr="00A95893">
        <w:rPr>
          <w:rFonts w:ascii="標楷體" w:hAnsi="標楷體" w:hint="eastAsia"/>
        </w:rPr>
        <w:t>：</w:t>
      </w:r>
    </w:p>
    <w:p w14:paraId="49550B27" w14:textId="77777777" w:rsidR="00A91718" w:rsidRPr="00A95893" w:rsidRDefault="00E94FDD" w:rsidP="00A95893">
      <w:pPr>
        <w:numPr>
          <w:ilvl w:val="0"/>
          <w:numId w:val="13"/>
        </w:numPr>
        <w:kinsoku w:val="0"/>
        <w:snapToGrid w:val="0"/>
        <w:ind w:left="482" w:hanging="482"/>
        <w:rPr>
          <w:rStyle w:val="apple-style-span"/>
          <w:rFonts w:ascii="標楷體" w:eastAsia="標楷體" w:hAnsi="標楷體" w:hint="eastAsia"/>
          <w:color w:val="000000"/>
        </w:rPr>
      </w:pPr>
      <w:r w:rsidRPr="00A95893">
        <w:rPr>
          <w:rFonts w:ascii="標楷體" w:eastAsia="標楷體" w:hAnsi="標楷體" w:hint="eastAsia"/>
          <w:color w:val="000000"/>
        </w:rPr>
        <w:t>有效提升本市國小綜合活動領域教師之學科素養，</w:t>
      </w:r>
      <w:r w:rsidRPr="00A95893">
        <w:rPr>
          <w:rStyle w:val="apple-style-span"/>
          <w:rFonts w:ascii="標楷體" w:eastAsia="標楷體" w:hAnsi="標楷體"/>
          <w:color w:val="000000"/>
        </w:rPr>
        <w:t>並實踐於日常</w:t>
      </w:r>
      <w:r w:rsidRPr="00A95893">
        <w:rPr>
          <w:rStyle w:val="apple-style-span"/>
          <w:rFonts w:ascii="標楷體" w:eastAsia="標楷體" w:hAnsi="標楷體" w:hint="eastAsia"/>
          <w:color w:val="000000"/>
        </w:rPr>
        <w:t>教學</w:t>
      </w:r>
      <w:r w:rsidRPr="00A95893">
        <w:rPr>
          <w:rStyle w:val="apple-style-span"/>
          <w:rFonts w:ascii="標楷體" w:eastAsia="標楷體" w:hAnsi="標楷體"/>
          <w:color w:val="000000"/>
        </w:rPr>
        <w:t>生活中。</w:t>
      </w:r>
    </w:p>
    <w:p w14:paraId="5E99A731" w14:textId="77777777" w:rsidR="00B9095C" w:rsidRPr="00A95893" w:rsidRDefault="00B9095C" w:rsidP="00A95893">
      <w:pPr>
        <w:numPr>
          <w:ilvl w:val="0"/>
          <w:numId w:val="13"/>
        </w:numPr>
        <w:snapToGrid w:val="0"/>
        <w:ind w:left="482" w:hanging="482"/>
        <w:rPr>
          <w:rFonts w:ascii="標楷體" w:eastAsia="標楷體" w:hAnsi="標楷體" w:hint="eastAsia"/>
          <w:color w:val="000000"/>
        </w:rPr>
      </w:pPr>
      <w:r w:rsidRPr="00A95893">
        <w:rPr>
          <w:rFonts w:ascii="標楷體" w:eastAsia="標楷體" w:hAnsi="標楷體" w:hint="eastAsia"/>
          <w:color w:val="000000"/>
        </w:rPr>
        <w:t>透過共同備課形式，協助參與教師針對十二年國教領綱進行轉化，發展出實際且有效之教學策略，並帶動提升教學品質。</w:t>
      </w:r>
    </w:p>
    <w:p w14:paraId="47AFDC57" w14:textId="77777777" w:rsidR="00DF30DB" w:rsidRPr="00A95893" w:rsidRDefault="00DF30DB" w:rsidP="00A95893">
      <w:pPr>
        <w:numPr>
          <w:ilvl w:val="0"/>
          <w:numId w:val="13"/>
        </w:numPr>
        <w:snapToGrid w:val="0"/>
        <w:ind w:left="482" w:hanging="482"/>
        <w:rPr>
          <w:rFonts w:ascii="標楷體" w:eastAsia="標楷體" w:hAnsi="標楷體"/>
          <w:color w:val="FF0000"/>
        </w:rPr>
      </w:pPr>
      <w:r w:rsidRPr="00A95893">
        <w:rPr>
          <w:rFonts w:ascii="標楷體" w:eastAsia="標楷體" w:hAnsi="標楷體" w:hint="eastAsia"/>
          <w:color w:val="000000"/>
        </w:rPr>
        <w:t>參與教師成為各校本領域種子教師，</w:t>
      </w:r>
      <w:r w:rsidRPr="00A95893">
        <w:rPr>
          <w:rFonts w:ascii="標楷體" w:eastAsia="標楷體" w:hAnsi="標楷體" w:hint="eastAsia"/>
        </w:rPr>
        <w:t>回到學校帶領領域教師共同成長。</w:t>
      </w:r>
    </w:p>
    <w:p w14:paraId="40A4D1C4" w14:textId="77777777" w:rsidR="00A91718" w:rsidRPr="00A95893" w:rsidRDefault="00E94FDD" w:rsidP="00A95893">
      <w:pPr>
        <w:numPr>
          <w:ilvl w:val="0"/>
          <w:numId w:val="13"/>
        </w:numPr>
        <w:kinsoku w:val="0"/>
        <w:snapToGrid w:val="0"/>
        <w:ind w:left="482" w:hanging="482"/>
        <w:rPr>
          <w:rFonts w:ascii="標楷體" w:eastAsia="標楷體" w:hAnsi="標楷體" w:hint="eastAsia"/>
          <w:color w:val="000000"/>
        </w:rPr>
      </w:pPr>
      <w:r w:rsidRPr="00A95893">
        <w:rPr>
          <w:rFonts w:ascii="標楷體" w:eastAsia="標楷體" w:hAnsi="標楷體" w:hint="eastAsia"/>
          <w:color w:val="000000"/>
        </w:rPr>
        <w:t>建立教學資源共享平台，即時更新分享各教學資源。</w:t>
      </w:r>
    </w:p>
    <w:p w14:paraId="0E103615" w14:textId="77777777" w:rsidR="00830A6D" w:rsidRPr="00A95893" w:rsidRDefault="00830A6D" w:rsidP="00C30743">
      <w:pPr>
        <w:pStyle w:val="title1"/>
        <w:spacing w:line="240" w:lineRule="auto"/>
        <w:ind w:left="482" w:hanging="482"/>
        <w:rPr>
          <w:rFonts w:ascii="標楷體" w:hAnsi="標楷體"/>
        </w:rPr>
      </w:pPr>
      <w:r w:rsidRPr="00A95893">
        <w:rPr>
          <w:rFonts w:ascii="標楷體" w:hAnsi="標楷體" w:hint="eastAsia"/>
        </w:rPr>
        <w:t>本計畫經教育部國教署核定補助經費及教育局核可後實施，修正時報教  育局核可修正之。</w:t>
      </w:r>
    </w:p>
    <w:p w14:paraId="1EF769FF" w14:textId="77777777" w:rsidR="00452C0C" w:rsidRPr="00A95893" w:rsidRDefault="00452C0C" w:rsidP="00452C0C">
      <w:pPr>
        <w:spacing w:line="400" w:lineRule="exact"/>
        <w:rPr>
          <w:rFonts w:ascii="標楷體" w:eastAsia="標楷體" w:hAnsi="標楷體" w:hint="eastAsia"/>
        </w:rPr>
      </w:pPr>
      <w:r w:rsidRPr="00A95893">
        <w:rPr>
          <w:rFonts w:ascii="標楷體" w:eastAsia="標楷體" w:hAnsi="標楷體" w:hint="eastAsia"/>
        </w:rPr>
        <w:t>附</w:t>
      </w:r>
      <w:r w:rsidR="00736939" w:rsidRPr="00A95893">
        <w:rPr>
          <w:rFonts w:ascii="標楷體" w:eastAsia="標楷體" w:hAnsi="標楷體" w:hint="eastAsia"/>
        </w:rPr>
        <w:t>件</w:t>
      </w:r>
      <w:r w:rsidRPr="00A95893">
        <w:rPr>
          <w:rFonts w:ascii="標楷體" w:eastAsia="標楷體" w:hAnsi="標楷體" w:hint="eastAsia"/>
        </w:rPr>
        <w:t>一</w:t>
      </w:r>
    </w:p>
    <w:p w14:paraId="14AA0F1E" w14:textId="77777777" w:rsidR="00C17B64" w:rsidRPr="00A95893" w:rsidRDefault="00061BA1" w:rsidP="00A95893">
      <w:pPr>
        <w:pStyle w:val="title1"/>
        <w:numPr>
          <w:ilvl w:val="0"/>
          <w:numId w:val="0"/>
        </w:numPr>
        <w:ind w:left="480"/>
        <w:jc w:val="center"/>
        <w:rPr>
          <w:rFonts w:ascii="標楷體" w:hAnsi="標楷體" w:hint="eastAsia"/>
          <w:b/>
          <w:color w:val="000000"/>
          <w:sz w:val="28"/>
          <w:szCs w:val="28"/>
        </w:rPr>
      </w:pPr>
      <w:r w:rsidRPr="00061BA1">
        <w:rPr>
          <w:rFonts w:ascii="標楷體" w:hAnsi="標楷體" w:hint="eastAsia"/>
        </w:rPr>
        <w:t xml:space="preserve"> 十二年國教課程綱要國小綜合活動領域授課教師增能研習</w:t>
      </w:r>
      <w:r w:rsidR="00C17B64" w:rsidRPr="00A95893">
        <w:rPr>
          <w:rFonts w:ascii="標楷體" w:hAnsi="標楷體" w:hint="eastAsia"/>
        </w:rPr>
        <w:t>課程表</w:t>
      </w:r>
    </w:p>
    <w:tbl>
      <w:tblPr>
        <w:tblW w:w="7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0"/>
        <w:gridCol w:w="5132"/>
      </w:tblGrid>
      <w:tr w:rsidR="00532894" w:rsidRPr="00A95893" w14:paraId="155F5060" w14:textId="77777777" w:rsidTr="009B3AC1">
        <w:trPr>
          <w:jc w:val="center"/>
        </w:trPr>
        <w:tc>
          <w:tcPr>
            <w:tcW w:w="1134" w:type="dxa"/>
            <w:vAlign w:val="center"/>
          </w:tcPr>
          <w:p w14:paraId="5B129D35" w14:textId="77777777" w:rsidR="00532894" w:rsidRPr="00A95893" w:rsidRDefault="00532894" w:rsidP="00A95893">
            <w:pPr>
              <w:jc w:val="center"/>
              <w:rPr>
                <w:rFonts w:ascii="標楷體" w:eastAsia="標楷體" w:hAnsi="標楷體"/>
              </w:rPr>
            </w:pPr>
            <w:r w:rsidRPr="00A95893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1700" w:type="dxa"/>
            <w:vAlign w:val="center"/>
          </w:tcPr>
          <w:p w14:paraId="7425D3A4" w14:textId="77777777" w:rsidR="00532894" w:rsidRPr="00A95893" w:rsidRDefault="00532894" w:rsidP="00A95893">
            <w:pPr>
              <w:jc w:val="center"/>
              <w:rPr>
                <w:rFonts w:ascii="標楷體" w:eastAsia="標楷體" w:hAnsi="標楷體"/>
              </w:rPr>
            </w:pPr>
            <w:r w:rsidRPr="00A95893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5132" w:type="dxa"/>
            <w:vAlign w:val="center"/>
          </w:tcPr>
          <w:p w14:paraId="6A352F2A" w14:textId="77777777" w:rsidR="00532894" w:rsidRPr="00A95893" w:rsidRDefault="00532894" w:rsidP="00A95893">
            <w:pPr>
              <w:jc w:val="center"/>
              <w:rPr>
                <w:rFonts w:ascii="標楷體" w:eastAsia="標楷體" w:hAnsi="標楷體"/>
              </w:rPr>
            </w:pPr>
            <w:r w:rsidRPr="00A95893">
              <w:rPr>
                <w:rFonts w:ascii="標楷體" w:eastAsia="標楷體" w:hAnsi="標楷體" w:cs="標楷體" w:hint="eastAsia"/>
              </w:rPr>
              <w:t>課程內容</w:t>
            </w:r>
          </w:p>
        </w:tc>
      </w:tr>
      <w:tr w:rsidR="00532894" w:rsidRPr="00A95893" w14:paraId="76F404BA" w14:textId="77777777" w:rsidTr="009B3AC1">
        <w:trPr>
          <w:jc w:val="center"/>
        </w:trPr>
        <w:tc>
          <w:tcPr>
            <w:tcW w:w="1134" w:type="dxa"/>
            <w:vMerge w:val="restart"/>
            <w:vAlign w:val="center"/>
          </w:tcPr>
          <w:p w14:paraId="049B3EDB" w14:textId="77777777" w:rsidR="00532894" w:rsidRPr="00A95893" w:rsidRDefault="0035263B" w:rsidP="00A95893">
            <w:pPr>
              <w:jc w:val="center"/>
              <w:rPr>
                <w:rFonts w:ascii="標楷體" w:eastAsia="標楷體" w:hAnsi="標楷體"/>
              </w:rPr>
            </w:pPr>
            <w:r w:rsidRPr="00A95893">
              <w:rPr>
                <w:rFonts w:ascii="標楷體" w:eastAsia="標楷體" w:hAnsi="標楷體" w:hint="eastAsia"/>
              </w:rPr>
              <w:t>110.7.5</w:t>
            </w:r>
          </w:p>
          <w:p w14:paraId="52C71214" w14:textId="77777777" w:rsidR="00532894" w:rsidRPr="00A95893" w:rsidRDefault="0035263B" w:rsidP="00A95893">
            <w:pPr>
              <w:jc w:val="center"/>
              <w:rPr>
                <w:rFonts w:ascii="標楷體" w:eastAsia="標楷體" w:hAnsi="標楷體"/>
              </w:rPr>
            </w:pPr>
            <w:r w:rsidRPr="00A95893">
              <w:rPr>
                <w:rFonts w:ascii="標楷體" w:eastAsia="標楷體" w:hAnsi="標楷體" w:hint="eastAsia"/>
              </w:rPr>
              <w:t>星期一</w:t>
            </w:r>
          </w:p>
          <w:p w14:paraId="3A0D5DC9" w14:textId="77777777" w:rsidR="00532894" w:rsidRPr="00A95893" w:rsidRDefault="00532894" w:rsidP="00A9589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Align w:val="center"/>
          </w:tcPr>
          <w:p w14:paraId="2DD3BDAA" w14:textId="77777777" w:rsidR="00532894" w:rsidRPr="00A95893" w:rsidRDefault="00532894" w:rsidP="00A95893">
            <w:pPr>
              <w:jc w:val="center"/>
              <w:rPr>
                <w:rFonts w:ascii="標楷體" w:eastAsia="標楷體" w:hAnsi="標楷體"/>
              </w:rPr>
            </w:pPr>
            <w:r w:rsidRPr="00A95893">
              <w:rPr>
                <w:rFonts w:ascii="標楷體" w:eastAsia="標楷體" w:hAnsi="標楷體" w:cs="標楷體"/>
              </w:rPr>
              <w:t>08:30-08:50</w:t>
            </w:r>
          </w:p>
        </w:tc>
        <w:tc>
          <w:tcPr>
            <w:tcW w:w="5132" w:type="dxa"/>
            <w:vAlign w:val="center"/>
          </w:tcPr>
          <w:p w14:paraId="2F1FEDD6" w14:textId="77777777" w:rsidR="00532894" w:rsidRPr="00A95893" w:rsidRDefault="00532894" w:rsidP="00A95893">
            <w:pPr>
              <w:rPr>
                <w:rFonts w:ascii="標楷體" w:eastAsia="標楷體" w:hAnsi="標楷體"/>
              </w:rPr>
            </w:pPr>
            <w:r w:rsidRPr="00A95893"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532894" w:rsidRPr="00A95893" w14:paraId="4DC5AE14" w14:textId="77777777" w:rsidTr="009B3AC1">
        <w:trPr>
          <w:jc w:val="center"/>
        </w:trPr>
        <w:tc>
          <w:tcPr>
            <w:tcW w:w="1134" w:type="dxa"/>
            <w:vMerge/>
            <w:vAlign w:val="center"/>
          </w:tcPr>
          <w:p w14:paraId="0A66598C" w14:textId="77777777" w:rsidR="00532894" w:rsidRPr="00A95893" w:rsidRDefault="00532894" w:rsidP="00A958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vAlign w:val="center"/>
          </w:tcPr>
          <w:p w14:paraId="1385FAA5" w14:textId="77777777" w:rsidR="00532894" w:rsidRPr="00A95893" w:rsidRDefault="00532894" w:rsidP="00A9589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95893">
              <w:rPr>
                <w:rFonts w:ascii="標楷體" w:eastAsia="標楷體" w:hAnsi="標楷體" w:cs="標楷體"/>
              </w:rPr>
              <w:t>08:50-09:00</w:t>
            </w:r>
          </w:p>
        </w:tc>
        <w:tc>
          <w:tcPr>
            <w:tcW w:w="5132" w:type="dxa"/>
            <w:vAlign w:val="center"/>
          </w:tcPr>
          <w:p w14:paraId="15ED5AEB" w14:textId="77777777" w:rsidR="00532894" w:rsidRPr="00A95893" w:rsidRDefault="00532894" w:rsidP="00A95893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95893">
              <w:rPr>
                <w:rFonts w:ascii="標楷體" w:eastAsia="標楷體" w:hAnsi="標楷體" w:cs="標楷體" w:hint="eastAsia"/>
              </w:rPr>
              <w:t>開幕式</w:t>
            </w:r>
          </w:p>
        </w:tc>
      </w:tr>
      <w:tr w:rsidR="00532894" w:rsidRPr="00A95893" w14:paraId="3CDBA262" w14:textId="77777777" w:rsidTr="009B3AC1">
        <w:trPr>
          <w:jc w:val="center"/>
        </w:trPr>
        <w:tc>
          <w:tcPr>
            <w:tcW w:w="1134" w:type="dxa"/>
            <w:vMerge/>
            <w:vAlign w:val="center"/>
          </w:tcPr>
          <w:p w14:paraId="33B424C3" w14:textId="77777777" w:rsidR="00532894" w:rsidRPr="00A95893" w:rsidRDefault="00532894" w:rsidP="00A958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vAlign w:val="center"/>
          </w:tcPr>
          <w:p w14:paraId="20F30B1C" w14:textId="77777777" w:rsidR="00532894" w:rsidRPr="00A95893" w:rsidRDefault="00532894" w:rsidP="00454E5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A95893">
              <w:rPr>
                <w:rFonts w:ascii="標楷體" w:eastAsia="標楷體" w:hAnsi="標楷體" w:cs="標楷體"/>
              </w:rPr>
              <w:t>09:00-</w:t>
            </w:r>
            <w:r w:rsidRPr="00A95893">
              <w:rPr>
                <w:rFonts w:ascii="標楷體" w:eastAsia="標楷體" w:hAnsi="標楷體" w:cs="標楷體" w:hint="eastAsia"/>
              </w:rPr>
              <w:t>1</w:t>
            </w:r>
            <w:r w:rsidR="00454E5D">
              <w:rPr>
                <w:rFonts w:ascii="標楷體" w:eastAsia="標楷體" w:hAnsi="標楷體" w:cs="標楷體" w:hint="eastAsia"/>
              </w:rPr>
              <w:t>2</w:t>
            </w:r>
            <w:r w:rsidRPr="00A95893">
              <w:rPr>
                <w:rFonts w:ascii="標楷體" w:eastAsia="標楷體" w:hAnsi="標楷體" w:cs="標楷體"/>
              </w:rPr>
              <w:t>:</w:t>
            </w:r>
            <w:r w:rsidR="00454E5D">
              <w:rPr>
                <w:rFonts w:ascii="標楷體" w:eastAsia="標楷體" w:hAnsi="標楷體" w:cs="標楷體" w:hint="eastAsia"/>
              </w:rPr>
              <w:t>0</w:t>
            </w:r>
            <w:r w:rsidRPr="00A95893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5132" w:type="dxa"/>
            <w:vAlign w:val="center"/>
          </w:tcPr>
          <w:p w14:paraId="26FDE27A" w14:textId="77777777" w:rsidR="0061688D" w:rsidRDefault="0061688D" w:rsidP="00454E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61688D">
              <w:rPr>
                <w:rFonts w:ascii="標楷體" w:eastAsia="標楷體" w:hAnsi="標楷體" w:hint="eastAsia"/>
              </w:rPr>
              <w:t>多元教學活動與評量的實作工作坊</w:t>
            </w:r>
          </w:p>
          <w:p w14:paraId="74E629B9" w14:textId="77777777" w:rsidR="00532894" w:rsidRPr="00A95893" w:rsidRDefault="00532894" w:rsidP="00454E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A95893">
              <w:rPr>
                <w:rFonts w:ascii="標楷體" w:eastAsia="標楷體" w:hAnsi="標楷體" w:cs="新細明體" w:hint="eastAsia"/>
                <w:lang w:val="zh-TW"/>
              </w:rPr>
              <w:t>講師</w:t>
            </w:r>
            <w:r w:rsidRPr="00A95893">
              <w:rPr>
                <w:rFonts w:ascii="標楷體" w:eastAsia="標楷體" w:hAnsi="標楷體" w:cs="標楷體" w:hint="eastAsia"/>
                <w:lang w:val="zh-TW"/>
              </w:rPr>
              <w:t>：</w:t>
            </w:r>
            <w:r w:rsidR="0061688D">
              <w:rPr>
                <w:rFonts w:ascii="標楷體" w:eastAsia="標楷體" w:hAnsi="標楷體" w:hint="eastAsia"/>
              </w:rPr>
              <w:t>劉孟硯</w:t>
            </w:r>
            <w:r w:rsidRPr="00A95893">
              <w:rPr>
                <w:rFonts w:ascii="標楷體" w:eastAsia="標楷體" w:hAnsi="標楷體" w:hint="eastAsia"/>
              </w:rPr>
              <w:t>老師</w:t>
            </w:r>
          </w:p>
        </w:tc>
      </w:tr>
      <w:tr w:rsidR="00532894" w:rsidRPr="00A95893" w14:paraId="654977FA" w14:textId="77777777" w:rsidTr="009B3AC1">
        <w:trPr>
          <w:jc w:val="center"/>
        </w:trPr>
        <w:tc>
          <w:tcPr>
            <w:tcW w:w="1134" w:type="dxa"/>
            <w:vMerge/>
            <w:vAlign w:val="center"/>
          </w:tcPr>
          <w:p w14:paraId="50F14CF6" w14:textId="77777777" w:rsidR="00532894" w:rsidRPr="00A95893" w:rsidRDefault="00532894" w:rsidP="00A958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vAlign w:val="center"/>
          </w:tcPr>
          <w:p w14:paraId="54225E85" w14:textId="77777777" w:rsidR="00532894" w:rsidRPr="00A95893" w:rsidRDefault="00532894" w:rsidP="00A9589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95893">
              <w:rPr>
                <w:rFonts w:ascii="標楷體" w:eastAsia="標楷體" w:hAnsi="標楷體" w:cs="標楷體"/>
              </w:rPr>
              <w:t>12:</w:t>
            </w:r>
            <w:r w:rsidRPr="00A95893">
              <w:rPr>
                <w:rFonts w:ascii="標楷體" w:eastAsia="標楷體" w:hAnsi="標楷體" w:cs="標楷體" w:hint="eastAsia"/>
              </w:rPr>
              <w:t>1</w:t>
            </w:r>
            <w:r w:rsidRPr="00A95893">
              <w:rPr>
                <w:rFonts w:ascii="標楷體" w:eastAsia="標楷體" w:hAnsi="標楷體" w:cs="標楷體"/>
              </w:rPr>
              <w:t>0-13:</w:t>
            </w:r>
            <w:r w:rsidRPr="00A95893">
              <w:rPr>
                <w:rFonts w:ascii="標楷體" w:eastAsia="標楷體" w:hAnsi="標楷體" w:cs="標楷體" w:hint="eastAsia"/>
              </w:rPr>
              <w:t>1</w:t>
            </w:r>
            <w:r w:rsidRPr="00A9589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132" w:type="dxa"/>
            <w:vAlign w:val="center"/>
          </w:tcPr>
          <w:p w14:paraId="4590F666" w14:textId="77777777" w:rsidR="00532894" w:rsidRPr="00A95893" w:rsidRDefault="00532894" w:rsidP="00A95893">
            <w:pPr>
              <w:tabs>
                <w:tab w:val="left" w:pos="5295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A95893">
              <w:rPr>
                <w:rFonts w:ascii="標楷體" w:eastAsia="標楷體" w:hAnsi="標楷體" w:cs="標楷體" w:hint="eastAsia"/>
              </w:rPr>
              <w:t>午餐及休息</w:t>
            </w:r>
          </w:p>
        </w:tc>
      </w:tr>
      <w:tr w:rsidR="00532894" w:rsidRPr="00A95893" w14:paraId="362D7225" w14:textId="77777777" w:rsidTr="009B3AC1">
        <w:trPr>
          <w:jc w:val="center"/>
        </w:trPr>
        <w:tc>
          <w:tcPr>
            <w:tcW w:w="1134" w:type="dxa"/>
            <w:vMerge/>
            <w:vAlign w:val="center"/>
          </w:tcPr>
          <w:p w14:paraId="4E8C9241" w14:textId="77777777" w:rsidR="00532894" w:rsidRPr="00A95893" w:rsidRDefault="00532894" w:rsidP="00A958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vAlign w:val="center"/>
          </w:tcPr>
          <w:p w14:paraId="01D398B1" w14:textId="77777777" w:rsidR="00532894" w:rsidRPr="00A95893" w:rsidRDefault="00532894" w:rsidP="00A95893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A95893">
              <w:rPr>
                <w:rFonts w:ascii="標楷體" w:eastAsia="標楷體" w:hAnsi="標楷體" w:cs="標楷體"/>
              </w:rPr>
              <w:t>13:</w:t>
            </w:r>
            <w:r w:rsidRPr="00A95893">
              <w:rPr>
                <w:rFonts w:ascii="標楷體" w:eastAsia="標楷體" w:hAnsi="標楷體" w:cs="標楷體" w:hint="eastAsia"/>
              </w:rPr>
              <w:t>1</w:t>
            </w:r>
            <w:r w:rsidRPr="00A95893">
              <w:rPr>
                <w:rFonts w:ascii="標楷體" w:eastAsia="標楷體" w:hAnsi="標楷體" w:cs="標楷體"/>
              </w:rPr>
              <w:t>0-16:00</w:t>
            </w:r>
          </w:p>
        </w:tc>
        <w:tc>
          <w:tcPr>
            <w:tcW w:w="5132" w:type="dxa"/>
            <w:vAlign w:val="center"/>
          </w:tcPr>
          <w:p w14:paraId="2D955FF2" w14:textId="77777777" w:rsidR="00524D5D" w:rsidRDefault="00524D5D" w:rsidP="00524D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lang w:val="zh-TW"/>
              </w:rPr>
            </w:pPr>
            <w:r w:rsidRPr="00524D5D">
              <w:rPr>
                <w:rFonts w:ascii="標楷體" w:eastAsia="標楷體" w:hAnsi="標楷體" w:hint="eastAsia"/>
              </w:rPr>
              <w:t>素養導向教學課程設計與</w:t>
            </w:r>
            <w:r w:rsidR="00FF5B1F">
              <w:rPr>
                <w:rFonts w:ascii="標楷體" w:eastAsia="標楷體" w:hAnsi="標楷體" w:hint="eastAsia"/>
              </w:rPr>
              <w:t>線上</w:t>
            </w:r>
            <w:r w:rsidRPr="00524D5D">
              <w:rPr>
                <w:rFonts w:ascii="標楷體" w:eastAsia="標楷體" w:hAnsi="標楷體" w:hint="eastAsia"/>
              </w:rPr>
              <w:t>教學</w:t>
            </w:r>
            <w:r w:rsidR="003457C2">
              <w:rPr>
                <w:rFonts w:ascii="標楷體" w:eastAsia="標楷體" w:hAnsi="標楷體" w:hint="eastAsia"/>
              </w:rPr>
              <w:t>工具介紹</w:t>
            </w:r>
          </w:p>
          <w:p w14:paraId="568E8FBF" w14:textId="77777777" w:rsidR="00532894" w:rsidRPr="00A95893" w:rsidRDefault="00454E5D" w:rsidP="00524D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A95893">
              <w:rPr>
                <w:rFonts w:ascii="標楷體" w:eastAsia="標楷體" w:hAnsi="標楷體" w:cs="新細明體" w:hint="eastAsia"/>
                <w:lang w:val="zh-TW"/>
              </w:rPr>
              <w:t>講師</w:t>
            </w:r>
            <w:r w:rsidRPr="00A95893">
              <w:rPr>
                <w:rFonts w:ascii="標楷體" w:eastAsia="標楷體" w:hAnsi="標楷體" w:cs="標楷體" w:hint="eastAsia"/>
                <w:lang w:val="zh-TW"/>
              </w:rPr>
              <w:t>：</w:t>
            </w:r>
            <w:r>
              <w:rPr>
                <w:rFonts w:ascii="標楷體" w:eastAsia="標楷體" w:hAnsi="標楷體" w:hint="eastAsia"/>
              </w:rPr>
              <w:t>莊越翔</w:t>
            </w:r>
            <w:r w:rsidRPr="00A95893">
              <w:rPr>
                <w:rFonts w:ascii="標楷體" w:eastAsia="標楷體" w:hAnsi="標楷體" w:hint="eastAsia"/>
              </w:rPr>
              <w:t>老師</w:t>
            </w:r>
          </w:p>
        </w:tc>
      </w:tr>
    </w:tbl>
    <w:p w14:paraId="0880D487" w14:textId="77777777" w:rsidR="00EE5C2D" w:rsidRPr="00A95893" w:rsidRDefault="00EE5C2D" w:rsidP="00EE5C2D">
      <w:pPr>
        <w:rPr>
          <w:rFonts w:ascii="標楷體" w:eastAsia="標楷體" w:hAnsi="標楷體" w:hint="eastAsia"/>
        </w:rPr>
      </w:pPr>
    </w:p>
    <w:sectPr w:rsidR="00EE5C2D" w:rsidRPr="00A95893" w:rsidSect="00565AF4">
      <w:footerReference w:type="default" r:id="rId10"/>
      <w:pgSz w:w="11906" w:h="16838"/>
      <w:pgMar w:top="993" w:right="1418" w:bottom="567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user" w:date="2020-03-28T09:21:00Z" w:initials="u">
    <w:p w14:paraId="516605C6" w14:textId="77777777" w:rsidR="00BE325B" w:rsidRDefault="00BE325B">
      <w:pPr>
        <w:pStyle w:val="a9"/>
      </w:pPr>
      <w:r>
        <w:rPr>
          <w:rStyle w:val="a8"/>
        </w:rPr>
        <w:annotationRef/>
      </w:r>
      <w:r>
        <w:rPr>
          <w:rFonts w:hint="eastAsia"/>
        </w:rPr>
        <w:t>12</w:t>
      </w:r>
      <w:r>
        <w:rPr>
          <w:rFonts w:hint="eastAsia"/>
        </w:rPr>
        <w:t>號字、不用粗體</w:t>
      </w:r>
    </w:p>
    <w:p w14:paraId="51F868C0" w14:textId="77777777" w:rsidR="00BE325B" w:rsidRDefault="00BE325B">
      <w:pPr>
        <w:pStyle w:val="a9"/>
        <w:rPr>
          <w:rFonts w:hint="eastAsia"/>
        </w:rPr>
      </w:pPr>
      <w:r>
        <w:rPr>
          <w:rFonts w:hint="eastAsia"/>
        </w:rPr>
        <w:t>以下同</w:t>
      </w:r>
    </w:p>
  </w:comment>
  <w:comment w:id="3" w:author="user" w:date="2020-03-28T09:21:00Z" w:initials="u">
    <w:p w14:paraId="41D77633" w14:textId="77777777" w:rsidR="00BE325B" w:rsidRDefault="00BE325B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刪除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F868C0" w15:done="0"/>
  <w15:commentEx w15:paraId="41D7763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9308B" w14:textId="77777777" w:rsidR="00BB7AB4" w:rsidRDefault="00BB7AB4" w:rsidP="00E66728">
      <w:r>
        <w:separator/>
      </w:r>
    </w:p>
  </w:endnote>
  <w:endnote w:type="continuationSeparator" w:id="0">
    <w:p w14:paraId="6411831E" w14:textId="77777777" w:rsidR="00BB7AB4" w:rsidRDefault="00BB7AB4" w:rsidP="00E6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4A897" w14:textId="77777777" w:rsidR="00971DBF" w:rsidRDefault="00971DBF">
    <w:pPr>
      <w:pStyle w:val="a5"/>
      <w:jc w:val="center"/>
      <w:rPr>
        <w:rFonts w:hint="eastAsia"/>
        <w:lang w:eastAsia="zh-TW"/>
      </w:rPr>
    </w:pPr>
  </w:p>
  <w:p w14:paraId="020478CF" w14:textId="77777777" w:rsidR="00971DBF" w:rsidRDefault="00971D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B061D" w14:textId="77777777" w:rsidR="00BB7AB4" w:rsidRDefault="00BB7AB4" w:rsidP="00E66728">
      <w:r>
        <w:separator/>
      </w:r>
    </w:p>
  </w:footnote>
  <w:footnote w:type="continuationSeparator" w:id="0">
    <w:p w14:paraId="7EC1C5EE" w14:textId="77777777" w:rsidR="00BB7AB4" w:rsidRDefault="00BB7AB4" w:rsidP="00E66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972"/>
    <w:multiLevelType w:val="hybridMultilevel"/>
    <w:tmpl w:val="08CCE54C"/>
    <w:lvl w:ilvl="0" w:tplc="C984714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4F4B6E"/>
    <w:multiLevelType w:val="hybridMultilevel"/>
    <w:tmpl w:val="168A0EDA"/>
    <w:lvl w:ilvl="0" w:tplc="17E65314">
      <w:start w:val="1"/>
      <w:numFmt w:val="taiwaneseCountingThousand"/>
      <w:pStyle w:val="title1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5E05DD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602169"/>
    <w:multiLevelType w:val="hybridMultilevel"/>
    <w:tmpl w:val="990CDB1E"/>
    <w:lvl w:ilvl="0" w:tplc="B39CF8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2563DD1"/>
    <w:multiLevelType w:val="hybridMultilevel"/>
    <w:tmpl w:val="7B307DD0"/>
    <w:lvl w:ilvl="0" w:tplc="A1941F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485B52"/>
    <w:multiLevelType w:val="hybridMultilevel"/>
    <w:tmpl w:val="2304D96A"/>
    <w:lvl w:ilvl="0" w:tplc="A1941F96">
      <w:start w:val="1"/>
      <w:numFmt w:val="taiwaneseCountingThousand"/>
      <w:lvlText w:val="(%1)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5" w15:restartNumberingAfterBreak="0">
    <w:nsid w:val="3EB260DA"/>
    <w:multiLevelType w:val="hybridMultilevel"/>
    <w:tmpl w:val="84B23D5E"/>
    <w:lvl w:ilvl="0" w:tplc="A1941F96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03E540E"/>
    <w:multiLevelType w:val="hybridMultilevel"/>
    <w:tmpl w:val="43CC3BC6"/>
    <w:lvl w:ilvl="0" w:tplc="9BF48AF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EFAEBD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371FE5"/>
    <w:multiLevelType w:val="hybridMultilevel"/>
    <w:tmpl w:val="AF4A1D06"/>
    <w:lvl w:ilvl="0" w:tplc="A1941F9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C9C2F50"/>
    <w:multiLevelType w:val="hybridMultilevel"/>
    <w:tmpl w:val="974482F2"/>
    <w:lvl w:ilvl="0" w:tplc="156898D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2578F7"/>
    <w:multiLevelType w:val="hybridMultilevel"/>
    <w:tmpl w:val="FFC61C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941C76"/>
    <w:multiLevelType w:val="hybridMultilevel"/>
    <w:tmpl w:val="441E8D8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BFE6A9A"/>
    <w:multiLevelType w:val="hybridMultilevel"/>
    <w:tmpl w:val="EC5655CE"/>
    <w:lvl w:ilvl="0" w:tplc="C984714C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5EB338D7"/>
    <w:multiLevelType w:val="hybridMultilevel"/>
    <w:tmpl w:val="A5B49B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DF4996"/>
    <w:multiLevelType w:val="hybridMultilevel"/>
    <w:tmpl w:val="86120620"/>
    <w:lvl w:ilvl="0" w:tplc="A1941F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3F1AAF"/>
    <w:multiLevelType w:val="hybridMultilevel"/>
    <w:tmpl w:val="9D508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EF2B98"/>
    <w:multiLevelType w:val="hybridMultilevel"/>
    <w:tmpl w:val="1D74339A"/>
    <w:lvl w:ilvl="0" w:tplc="C984714C">
      <w:start w:val="1"/>
      <w:numFmt w:val="taiwaneseCountingThousand"/>
      <w:lvlText w:val="(%1)"/>
      <w:lvlJc w:val="left"/>
      <w:pPr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77072F"/>
    <w:multiLevelType w:val="hybridMultilevel"/>
    <w:tmpl w:val="82A6B4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0"/>
  </w:num>
  <w:num w:numId="5">
    <w:abstractNumId w:val="1"/>
  </w:num>
  <w:num w:numId="6">
    <w:abstractNumId w:val="15"/>
  </w:num>
  <w:num w:numId="7">
    <w:abstractNumId w:val="14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13"/>
  </w:num>
  <w:num w:numId="13">
    <w:abstractNumId w:val="8"/>
  </w:num>
  <w:num w:numId="14">
    <w:abstractNumId w:val="7"/>
  </w:num>
  <w:num w:numId="15">
    <w:abstractNumId w:val="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DD"/>
    <w:rsid w:val="00030BFE"/>
    <w:rsid w:val="00031172"/>
    <w:rsid w:val="0003308F"/>
    <w:rsid w:val="00061BA1"/>
    <w:rsid w:val="000627E9"/>
    <w:rsid w:val="0009357F"/>
    <w:rsid w:val="00095895"/>
    <w:rsid w:val="000A39E1"/>
    <w:rsid w:val="000B2075"/>
    <w:rsid w:val="000B4839"/>
    <w:rsid w:val="000B5076"/>
    <w:rsid w:val="000C2DA0"/>
    <w:rsid w:val="000E551E"/>
    <w:rsid w:val="000F2DCE"/>
    <w:rsid w:val="00112EA9"/>
    <w:rsid w:val="00133DC6"/>
    <w:rsid w:val="001420AC"/>
    <w:rsid w:val="00152929"/>
    <w:rsid w:val="001611FF"/>
    <w:rsid w:val="001818EE"/>
    <w:rsid w:val="001A5A08"/>
    <w:rsid w:val="001B6E53"/>
    <w:rsid w:val="001C237A"/>
    <w:rsid w:val="001D3550"/>
    <w:rsid w:val="001E498D"/>
    <w:rsid w:val="002051E9"/>
    <w:rsid w:val="0021207B"/>
    <w:rsid w:val="002332C3"/>
    <w:rsid w:val="002342F4"/>
    <w:rsid w:val="00247F85"/>
    <w:rsid w:val="0028038D"/>
    <w:rsid w:val="00281ED2"/>
    <w:rsid w:val="00294519"/>
    <w:rsid w:val="002C7E63"/>
    <w:rsid w:val="002D6A50"/>
    <w:rsid w:val="00304168"/>
    <w:rsid w:val="00325206"/>
    <w:rsid w:val="003457C2"/>
    <w:rsid w:val="00345AC8"/>
    <w:rsid w:val="00351893"/>
    <w:rsid w:val="0035263B"/>
    <w:rsid w:val="0037452B"/>
    <w:rsid w:val="00381AA0"/>
    <w:rsid w:val="003B4738"/>
    <w:rsid w:val="00403FE2"/>
    <w:rsid w:val="004051A6"/>
    <w:rsid w:val="004319EF"/>
    <w:rsid w:val="00452C0C"/>
    <w:rsid w:val="00454E5D"/>
    <w:rsid w:val="00466564"/>
    <w:rsid w:val="004742B5"/>
    <w:rsid w:val="0048590E"/>
    <w:rsid w:val="004859BA"/>
    <w:rsid w:val="004862B5"/>
    <w:rsid w:val="004B1F43"/>
    <w:rsid w:val="004E4C8F"/>
    <w:rsid w:val="00510E0C"/>
    <w:rsid w:val="005110C4"/>
    <w:rsid w:val="00524D5D"/>
    <w:rsid w:val="00532894"/>
    <w:rsid w:val="00533C02"/>
    <w:rsid w:val="00536CA8"/>
    <w:rsid w:val="00551095"/>
    <w:rsid w:val="00565AF4"/>
    <w:rsid w:val="005778A4"/>
    <w:rsid w:val="005928AF"/>
    <w:rsid w:val="005D2781"/>
    <w:rsid w:val="005E29B3"/>
    <w:rsid w:val="00612E05"/>
    <w:rsid w:val="006132E8"/>
    <w:rsid w:val="0061688D"/>
    <w:rsid w:val="006210D5"/>
    <w:rsid w:val="00680F64"/>
    <w:rsid w:val="00681BB5"/>
    <w:rsid w:val="0069235B"/>
    <w:rsid w:val="00695343"/>
    <w:rsid w:val="006B4779"/>
    <w:rsid w:val="006B4925"/>
    <w:rsid w:val="006D433C"/>
    <w:rsid w:val="006F05BE"/>
    <w:rsid w:val="006F4E99"/>
    <w:rsid w:val="00704E75"/>
    <w:rsid w:val="00720AC4"/>
    <w:rsid w:val="00722AD9"/>
    <w:rsid w:val="0072544B"/>
    <w:rsid w:val="0072765D"/>
    <w:rsid w:val="00736939"/>
    <w:rsid w:val="0073788C"/>
    <w:rsid w:val="007453A8"/>
    <w:rsid w:val="0076571A"/>
    <w:rsid w:val="00784C25"/>
    <w:rsid w:val="007977FF"/>
    <w:rsid w:val="007D634B"/>
    <w:rsid w:val="007D635A"/>
    <w:rsid w:val="00803B56"/>
    <w:rsid w:val="00811678"/>
    <w:rsid w:val="00814F79"/>
    <w:rsid w:val="00830A6D"/>
    <w:rsid w:val="0087435D"/>
    <w:rsid w:val="008A7EB3"/>
    <w:rsid w:val="008B7EC9"/>
    <w:rsid w:val="008D105B"/>
    <w:rsid w:val="008D3A1F"/>
    <w:rsid w:val="008E4432"/>
    <w:rsid w:val="008E4E80"/>
    <w:rsid w:val="00910C69"/>
    <w:rsid w:val="009228A7"/>
    <w:rsid w:val="00940062"/>
    <w:rsid w:val="00941280"/>
    <w:rsid w:val="009425B9"/>
    <w:rsid w:val="009639E6"/>
    <w:rsid w:val="00967909"/>
    <w:rsid w:val="00971DBF"/>
    <w:rsid w:val="00990930"/>
    <w:rsid w:val="00992323"/>
    <w:rsid w:val="009935A0"/>
    <w:rsid w:val="009A77B6"/>
    <w:rsid w:val="009B3AC1"/>
    <w:rsid w:val="009B57FD"/>
    <w:rsid w:val="009E5776"/>
    <w:rsid w:val="009E6FCE"/>
    <w:rsid w:val="009E71CA"/>
    <w:rsid w:val="009E7394"/>
    <w:rsid w:val="009F7582"/>
    <w:rsid w:val="00A055A0"/>
    <w:rsid w:val="00A05A04"/>
    <w:rsid w:val="00A31B2C"/>
    <w:rsid w:val="00A52189"/>
    <w:rsid w:val="00A53D15"/>
    <w:rsid w:val="00A65DFE"/>
    <w:rsid w:val="00A706A1"/>
    <w:rsid w:val="00A90216"/>
    <w:rsid w:val="00A91718"/>
    <w:rsid w:val="00A95893"/>
    <w:rsid w:val="00AA7DEE"/>
    <w:rsid w:val="00AB7243"/>
    <w:rsid w:val="00AC5C03"/>
    <w:rsid w:val="00AC638A"/>
    <w:rsid w:val="00AD5E54"/>
    <w:rsid w:val="00AE2AD9"/>
    <w:rsid w:val="00AF70F5"/>
    <w:rsid w:val="00B04321"/>
    <w:rsid w:val="00B25CE4"/>
    <w:rsid w:val="00B42AD1"/>
    <w:rsid w:val="00B70468"/>
    <w:rsid w:val="00B9095C"/>
    <w:rsid w:val="00B972F0"/>
    <w:rsid w:val="00BA4ECD"/>
    <w:rsid w:val="00BB1148"/>
    <w:rsid w:val="00BB7AB4"/>
    <w:rsid w:val="00BC2BB0"/>
    <w:rsid w:val="00BD7FAA"/>
    <w:rsid w:val="00BE325B"/>
    <w:rsid w:val="00BF08F7"/>
    <w:rsid w:val="00C11495"/>
    <w:rsid w:val="00C17B64"/>
    <w:rsid w:val="00C258E4"/>
    <w:rsid w:val="00C30743"/>
    <w:rsid w:val="00C54611"/>
    <w:rsid w:val="00C77223"/>
    <w:rsid w:val="00C843EB"/>
    <w:rsid w:val="00C973BD"/>
    <w:rsid w:val="00CB2250"/>
    <w:rsid w:val="00CC6628"/>
    <w:rsid w:val="00CD7B69"/>
    <w:rsid w:val="00D253B9"/>
    <w:rsid w:val="00D31488"/>
    <w:rsid w:val="00D4181C"/>
    <w:rsid w:val="00D56F74"/>
    <w:rsid w:val="00D6426C"/>
    <w:rsid w:val="00D66D75"/>
    <w:rsid w:val="00D70CC1"/>
    <w:rsid w:val="00D75031"/>
    <w:rsid w:val="00DA20DE"/>
    <w:rsid w:val="00DB2392"/>
    <w:rsid w:val="00DB4460"/>
    <w:rsid w:val="00DC3AB2"/>
    <w:rsid w:val="00DC5E9F"/>
    <w:rsid w:val="00DE0809"/>
    <w:rsid w:val="00DF0562"/>
    <w:rsid w:val="00DF30DB"/>
    <w:rsid w:val="00E04199"/>
    <w:rsid w:val="00E16F56"/>
    <w:rsid w:val="00E20E79"/>
    <w:rsid w:val="00E321AB"/>
    <w:rsid w:val="00E33008"/>
    <w:rsid w:val="00E62B60"/>
    <w:rsid w:val="00E66728"/>
    <w:rsid w:val="00E73DC5"/>
    <w:rsid w:val="00E844C6"/>
    <w:rsid w:val="00E905B4"/>
    <w:rsid w:val="00E94FDD"/>
    <w:rsid w:val="00EB0930"/>
    <w:rsid w:val="00EC33E9"/>
    <w:rsid w:val="00ED07A1"/>
    <w:rsid w:val="00ED7212"/>
    <w:rsid w:val="00EE5C2D"/>
    <w:rsid w:val="00EF1522"/>
    <w:rsid w:val="00F2088C"/>
    <w:rsid w:val="00F36CD6"/>
    <w:rsid w:val="00F668A2"/>
    <w:rsid w:val="00F707A2"/>
    <w:rsid w:val="00F739EA"/>
    <w:rsid w:val="00F766BC"/>
    <w:rsid w:val="00F84A8E"/>
    <w:rsid w:val="00F93F1B"/>
    <w:rsid w:val="00FB5985"/>
    <w:rsid w:val="00FC2589"/>
    <w:rsid w:val="00FC6D38"/>
    <w:rsid w:val="00FD22AA"/>
    <w:rsid w:val="00FD6245"/>
    <w:rsid w:val="00FD6A2B"/>
    <w:rsid w:val="00FE28E2"/>
    <w:rsid w:val="00FE36AF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E5BD224"/>
  <w15:chartTrackingRefBased/>
  <w15:docId w15:val="{6DF8FDE5-B52D-4DE4-AEF7-7D86BACC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FDD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paragraph" w:styleId="1">
    <w:name w:val="heading 1"/>
    <w:aliases w:val="題號1,標題(章）"/>
    <w:basedOn w:val="a"/>
    <w:next w:val="a"/>
    <w:link w:val="10"/>
    <w:uiPriority w:val="99"/>
    <w:qFormat/>
    <w:rsid w:val="00E94FDD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,標題(章） 字元"/>
    <w:link w:val="1"/>
    <w:uiPriority w:val="99"/>
    <w:rsid w:val="00E94FDD"/>
    <w:rPr>
      <w:rFonts w:ascii="Cambria" w:eastAsia="新細明體" w:hAnsi="Cambria" w:cs="Times New Roman"/>
      <w:b/>
      <w:color w:val="auto"/>
      <w:kern w:val="52"/>
      <w:sz w:val="52"/>
      <w:szCs w:val="20"/>
    </w:rPr>
  </w:style>
  <w:style w:type="character" w:customStyle="1" w:styleId="apple-style-span">
    <w:name w:val="apple-style-span"/>
    <w:rsid w:val="00E94FDD"/>
  </w:style>
  <w:style w:type="paragraph" w:styleId="a3">
    <w:name w:val="header"/>
    <w:basedOn w:val="a"/>
    <w:link w:val="a4"/>
    <w:uiPriority w:val="99"/>
    <w:unhideWhenUsed/>
    <w:rsid w:val="00E6672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E66728"/>
    <w:rPr>
      <w:rFonts w:ascii="Times New Roman" w:eastAsia="新細明體" w:hAnsi="Times New Roman" w:cs="Times New Roman"/>
      <w:color w:val="auto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672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E66728"/>
    <w:rPr>
      <w:rFonts w:ascii="Times New Roman" w:eastAsia="新細明體" w:hAnsi="Times New Roman" w:cs="Times New Roman"/>
      <w:color w:val="auto"/>
      <w:sz w:val="20"/>
      <w:szCs w:val="20"/>
    </w:rPr>
  </w:style>
  <w:style w:type="table" w:styleId="a7">
    <w:name w:val="Table Grid"/>
    <w:basedOn w:val="a1"/>
    <w:uiPriority w:val="59"/>
    <w:rsid w:val="0011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BE325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E325B"/>
  </w:style>
  <w:style w:type="character" w:customStyle="1" w:styleId="aa">
    <w:name w:val="註解文字 字元"/>
    <w:link w:val="a9"/>
    <w:uiPriority w:val="99"/>
    <w:semiHidden/>
    <w:rsid w:val="00BE325B"/>
    <w:rPr>
      <w:rFonts w:ascii="Times New Roman" w:eastAsia="新細明體" w:hAnsi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325B"/>
    <w:rPr>
      <w:b/>
      <w:bCs/>
    </w:rPr>
  </w:style>
  <w:style w:type="character" w:customStyle="1" w:styleId="ac">
    <w:name w:val="註解主旨 字元"/>
    <w:link w:val="ab"/>
    <w:uiPriority w:val="99"/>
    <w:semiHidden/>
    <w:rsid w:val="00BE325B"/>
    <w:rPr>
      <w:rFonts w:ascii="Times New Roman" w:eastAsia="新細明體" w:hAnsi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E325B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BE325B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title1">
    <w:name w:val="title1"/>
    <w:basedOn w:val="a"/>
    <w:qFormat/>
    <w:rsid w:val="00A95893"/>
    <w:pPr>
      <w:numPr>
        <w:numId w:val="5"/>
      </w:numPr>
      <w:snapToGrid w:val="0"/>
      <w:spacing w:line="420" w:lineRule="exact"/>
    </w:pPr>
    <w:rPr>
      <w:rFonts w:eastAsia="標楷體"/>
    </w:rPr>
  </w:style>
  <w:style w:type="character" w:styleId="af">
    <w:name w:val="Hyperlink"/>
    <w:uiPriority w:val="99"/>
    <w:unhideWhenUsed/>
    <w:rsid w:val="00B25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4FA9-7855-4789-98F4-88E2ACB8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>C.M.T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2020-06-11T05:54:00Z</cp:lastPrinted>
  <dcterms:created xsi:type="dcterms:W3CDTF">2021-06-30T07:26:00Z</dcterms:created>
  <dcterms:modified xsi:type="dcterms:W3CDTF">2021-06-30T07:26:00Z</dcterms:modified>
</cp:coreProperties>
</file>