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C99A" w14:textId="77777777" w:rsidR="0008678C" w:rsidRPr="007C1448" w:rsidRDefault="0008678C" w:rsidP="0008678C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7C1448">
        <w:rPr>
          <w:rFonts w:ascii="標楷體" w:eastAsia="標楷體" w:hAnsi="標楷體" w:hint="eastAsia"/>
          <w:bCs/>
          <w:sz w:val="32"/>
          <w:szCs w:val="32"/>
        </w:rPr>
        <w:t>桃園市政府所屬機關學校</w:t>
      </w:r>
      <w:r w:rsidR="007A1A1D" w:rsidRPr="007C1448">
        <w:rPr>
          <w:rFonts w:ascii="標楷體" w:eastAsia="標楷體" w:hAnsi="標楷體" w:hint="eastAsia"/>
          <w:bCs/>
          <w:sz w:val="32"/>
          <w:szCs w:val="32"/>
        </w:rPr>
        <w:t>足額進用</w:t>
      </w:r>
      <w:r w:rsidRPr="007C1448">
        <w:rPr>
          <w:rFonts w:ascii="標楷體" w:eastAsia="標楷體" w:hAnsi="標楷體" w:hint="eastAsia"/>
          <w:bCs/>
          <w:sz w:val="32"/>
          <w:szCs w:val="32"/>
        </w:rPr>
        <w:t>身心障礙</w:t>
      </w:r>
      <w:r w:rsidR="007A1A1D" w:rsidRPr="007C1448">
        <w:rPr>
          <w:rFonts w:ascii="標楷體" w:eastAsia="標楷體" w:hAnsi="標楷體" w:hint="eastAsia"/>
          <w:bCs/>
          <w:sz w:val="32"/>
          <w:szCs w:val="32"/>
        </w:rPr>
        <w:t>人員</w:t>
      </w:r>
      <w:r w:rsidRPr="007C1448">
        <w:rPr>
          <w:rFonts w:ascii="標楷體" w:eastAsia="標楷體" w:hAnsi="標楷體" w:hint="eastAsia"/>
          <w:bCs/>
          <w:sz w:val="32"/>
          <w:szCs w:val="32"/>
        </w:rPr>
        <w:t>注意事項</w:t>
      </w:r>
    </w:p>
    <w:p w14:paraId="34E4D916" w14:textId="0167C0CA" w:rsidR="00C72B11" w:rsidRPr="007C1448" w:rsidRDefault="00872853" w:rsidP="000245B5">
      <w:pPr>
        <w:jc w:val="righ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112</w:t>
      </w:r>
      <w:r w:rsidR="007D4851" w:rsidRPr="007C1448">
        <w:rPr>
          <w:rFonts w:ascii="標楷體" w:eastAsia="標楷體" w:hAnsi="標楷體" w:hint="eastAsia"/>
          <w:bCs/>
          <w:szCs w:val="24"/>
        </w:rPr>
        <w:t>.</w:t>
      </w:r>
      <w:r w:rsidR="00F01A42">
        <w:rPr>
          <w:rFonts w:ascii="標楷體" w:eastAsia="標楷體" w:hAnsi="標楷體" w:hint="eastAsia"/>
          <w:bCs/>
          <w:szCs w:val="24"/>
        </w:rPr>
        <w:t>0</w:t>
      </w:r>
      <w:r w:rsidR="0082316E">
        <w:rPr>
          <w:rFonts w:ascii="標楷體" w:eastAsia="標楷體" w:hAnsi="標楷體" w:hint="eastAsia"/>
          <w:bCs/>
          <w:szCs w:val="24"/>
        </w:rPr>
        <w:t>5</w:t>
      </w:r>
      <w:r w:rsidR="007D4851" w:rsidRPr="007C1448">
        <w:rPr>
          <w:rFonts w:ascii="標楷體" w:eastAsia="標楷體" w:hAnsi="標楷體" w:hint="eastAsia"/>
          <w:bCs/>
          <w:szCs w:val="24"/>
        </w:rPr>
        <w:t>.</w:t>
      </w:r>
      <w:r w:rsidR="0082316E">
        <w:rPr>
          <w:rFonts w:ascii="標楷體" w:eastAsia="標楷體" w:hAnsi="標楷體" w:hint="eastAsia"/>
          <w:bCs/>
          <w:szCs w:val="24"/>
        </w:rPr>
        <w:t>05</w:t>
      </w:r>
      <w:r w:rsidR="007D4851" w:rsidRPr="007C1448">
        <w:rPr>
          <w:rFonts w:ascii="標楷體" w:eastAsia="標楷體" w:hAnsi="標楷體" w:hint="eastAsia"/>
          <w:bCs/>
          <w:szCs w:val="24"/>
        </w:rPr>
        <w:t>人</w:t>
      </w:r>
      <w:r w:rsidR="007D163B">
        <w:rPr>
          <w:rFonts w:ascii="標楷體" w:eastAsia="標楷體" w:hAnsi="標楷體" w:hint="eastAsia"/>
          <w:bCs/>
          <w:szCs w:val="24"/>
        </w:rPr>
        <w:t>事處</w:t>
      </w:r>
      <w:r w:rsidR="000245B5" w:rsidRPr="007C1448">
        <w:rPr>
          <w:rFonts w:ascii="標楷體" w:eastAsia="標楷體" w:hAnsi="標楷體" w:hint="eastAsia"/>
          <w:bCs/>
          <w:szCs w:val="24"/>
        </w:rPr>
        <w:t>製</w:t>
      </w:r>
    </w:p>
    <w:p w14:paraId="4A68E70D" w14:textId="77777777" w:rsidR="000F7983" w:rsidRPr="007C1448" w:rsidRDefault="000F7983" w:rsidP="00C81D4D">
      <w:pPr>
        <w:pStyle w:val="a8"/>
        <w:numPr>
          <w:ilvl w:val="0"/>
          <w:numId w:val="8"/>
        </w:numPr>
        <w:ind w:leftChars="0" w:left="574" w:hanging="574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足額進用管控重點</w:t>
      </w:r>
    </w:p>
    <w:p w14:paraId="3574B132" w14:textId="77777777" w:rsidR="00173E9E" w:rsidRPr="007C1448" w:rsidRDefault="00173E9E" w:rsidP="00C81D4D">
      <w:pPr>
        <w:pStyle w:val="a8"/>
        <w:numPr>
          <w:ilvl w:val="1"/>
          <w:numId w:val="8"/>
        </w:numPr>
        <w:spacing w:line="460" w:lineRule="exact"/>
        <w:ind w:leftChars="0" w:left="924" w:hanging="602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 xml:space="preserve">關鍵法規                                                            </w:t>
      </w:r>
    </w:p>
    <w:p w14:paraId="58BE8BFA" w14:textId="77777777" w:rsidR="00173E9E" w:rsidRPr="007C1448" w:rsidRDefault="00B055EA" w:rsidP="00C81D4D">
      <w:pPr>
        <w:pStyle w:val="a8"/>
        <w:spacing w:line="460" w:lineRule="exact"/>
        <w:ind w:leftChars="320" w:left="1034" w:hangingChars="95" w:hanging="266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1.</w:t>
      </w:r>
      <w:r w:rsidR="00173E9E" w:rsidRPr="007C1448">
        <w:rPr>
          <w:rFonts w:ascii="標楷體" w:eastAsia="標楷體" w:hAnsi="標楷體" w:hint="eastAsia"/>
          <w:bCs/>
          <w:sz w:val="28"/>
          <w:szCs w:val="28"/>
        </w:rPr>
        <w:t>依</w:t>
      </w:r>
      <w:bookmarkStart w:id="0" w:name="_Hlk78898506"/>
      <w:r w:rsidR="00173E9E" w:rsidRPr="007C1448">
        <w:rPr>
          <w:rFonts w:ascii="標楷體" w:eastAsia="標楷體" w:hAnsi="標楷體" w:hint="eastAsia"/>
          <w:bCs/>
          <w:sz w:val="28"/>
          <w:szCs w:val="28"/>
        </w:rPr>
        <w:t>身心障礙者權益保障法第38條</w:t>
      </w:r>
      <w:bookmarkEnd w:id="0"/>
      <w:r w:rsidR="00173E9E" w:rsidRPr="007C1448">
        <w:rPr>
          <w:rFonts w:ascii="標楷體" w:eastAsia="標楷體" w:hAnsi="標楷體" w:hint="eastAsia"/>
          <w:bCs/>
          <w:sz w:val="28"/>
          <w:szCs w:val="28"/>
        </w:rPr>
        <w:t>規定，各機關、學校總人數在34人以上者，進用具就業能力之身心障礙者人數，不得低於員工總數3%。若機關進用總人數為100人，以3%計，則不得低於3人。</w:t>
      </w:r>
    </w:p>
    <w:p w14:paraId="210CD43B" w14:textId="77777777" w:rsidR="00173E9E" w:rsidRPr="007C1448" w:rsidRDefault="00173E9E" w:rsidP="00C81D4D">
      <w:pPr>
        <w:pStyle w:val="a8"/>
        <w:tabs>
          <w:tab w:val="left" w:pos="709"/>
        </w:tabs>
        <w:spacing w:line="460" w:lineRule="exact"/>
        <w:ind w:leftChars="425" w:left="1020" w:firstLineChars="1" w:firstLine="3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註：從事警勤業務、救災救護人員及留職停薪仍投保公(勞)保人員，均不計入全體員工計算中。</w:t>
      </w:r>
    </w:p>
    <w:p w14:paraId="0436B02E" w14:textId="77777777" w:rsidR="00B055EA" w:rsidRPr="007C1448" w:rsidRDefault="00B055EA" w:rsidP="00C81D4D">
      <w:pPr>
        <w:pStyle w:val="a8"/>
        <w:spacing w:line="460" w:lineRule="exact"/>
        <w:ind w:leftChars="326" w:left="782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2.計算方式如下：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098"/>
        <w:gridCol w:w="3828"/>
      </w:tblGrid>
      <w:tr w:rsidR="007C1448" w:rsidRPr="007C1448" w14:paraId="2CF441C2" w14:textId="77777777" w:rsidTr="00FC5997">
        <w:trPr>
          <w:jc w:val="center"/>
        </w:trPr>
        <w:tc>
          <w:tcPr>
            <w:tcW w:w="5098" w:type="dxa"/>
            <w:shd w:val="clear" w:color="auto" w:fill="D9E2F3" w:themeFill="accent5" w:themeFillTint="33"/>
            <w:vAlign w:val="center"/>
          </w:tcPr>
          <w:p w14:paraId="411198E5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員工總人數</w:t>
            </w:r>
          </w:p>
          <w:p w14:paraId="5B236E45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（以每月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日加入公、勞保人數之總和為準）</w:t>
            </w:r>
          </w:p>
        </w:tc>
        <w:tc>
          <w:tcPr>
            <w:tcW w:w="3828" w:type="dxa"/>
            <w:shd w:val="clear" w:color="auto" w:fill="D9E2F3" w:themeFill="accent5" w:themeFillTint="33"/>
            <w:vAlign w:val="center"/>
          </w:tcPr>
          <w:p w14:paraId="794A282D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最少應進用之身障員工人數</w:t>
            </w:r>
          </w:p>
        </w:tc>
      </w:tr>
      <w:tr w:rsidR="007C1448" w:rsidRPr="007C1448" w14:paraId="6B7A2144" w14:textId="77777777" w:rsidTr="00FC5997">
        <w:trPr>
          <w:jc w:val="center"/>
        </w:trPr>
        <w:tc>
          <w:tcPr>
            <w:tcW w:w="5098" w:type="dxa"/>
            <w:vAlign w:val="center"/>
          </w:tcPr>
          <w:p w14:paraId="318B693F" w14:textId="77777777" w:rsidR="00B055EA" w:rsidRPr="007C1448" w:rsidRDefault="00B055EA" w:rsidP="00821EED">
            <w:pPr>
              <w:tabs>
                <w:tab w:val="left" w:pos="1916"/>
              </w:tabs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34-66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3828" w:type="dxa"/>
            <w:vAlign w:val="center"/>
          </w:tcPr>
          <w:p w14:paraId="4C517173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</w:tr>
      <w:tr w:rsidR="007C1448" w:rsidRPr="007C1448" w14:paraId="0F77B50A" w14:textId="77777777" w:rsidTr="00FC5997">
        <w:trPr>
          <w:jc w:val="center"/>
        </w:trPr>
        <w:tc>
          <w:tcPr>
            <w:tcW w:w="5098" w:type="dxa"/>
            <w:vAlign w:val="center"/>
          </w:tcPr>
          <w:p w14:paraId="475B1B66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67-99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3828" w:type="dxa"/>
            <w:vAlign w:val="center"/>
          </w:tcPr>
          <w:p w14:paraId="0D36EEE6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7C1448" w:rsidRPr="007C1448" w14:paraId="238146E6" w14:textId="77777777" w:rsidTr="00FC5997">
        <w:trPr>
          <w:jc w:val="center"/>
        </w:trPr>
        <w:tc>
          <w:tcPr>
            <w:tcW w:w="5098" w:type="dxa"/>
            <w:vAlign w:val="center"/>
          </w:tcPr>
          <w:p w14:paraId="7E68FF0B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100-133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3828" w:type="dxa"/>
            <w:vAlign w:val="center"/>
          </w:tcPr>
          <w:p w14:paraId="1D0D54F7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3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7C1448" w:rsidRPr="007C1448" w14:paraId="4924AB44" w14:textId="77777777" w:rsidTr="00FC5997">
        <w:trPr>
          <w:jc w:val="center"/>
        </w:trPr>
        <w:tc>
          <w:tcPr>
            <w:tcW w:w="5098" w:type="dxa"/>
            <w:vAlign w:val="center"/>
          </w:tcPr>
          <w:p w14:paraId="31899DC1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134-166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3828" w:type="dxa"/>
            <w:vAlign w:val="center"/>
          </w:tcPr>
          <w:p w14:paraId="0775B16F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4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7C1448" w:rsidRPr="007C1448" w14:paraId="22BAF885" w14:textId="77777777" w:rsidTr="00FC5997">
        <w:trPr>
          <w:jc w:val="center"/>
        </w:trPr>
        <w:tc>
          <w:tcPr>
            <w:tcW w:w="5098" w:type="dxa"/>
            <w:vAlign w:val="center"/>
          </w:tcPr>
          <w:p w14:paraId="1ECB3588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167-199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3828" w:type="dxa"/>
            <w:vAlign w:val="center"/>
          </w:tcPr>
          <w:p w14:paraId="74D17679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5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7C1448" w:rsidRPr="007C1448" w14:paraId="479DB99C" w14:textId="77777777" w:rsidTr="00FC5997">
        <w:trPr>
          <w:jc w:val="center"/>
        </w:trPr>
        <w:tc>
          <w:tcPr>
            <w:tcW w:w="5098" w:type="dxa"/>
            <w:vAlign w:val="center"/>
          </w:tcPr>
          <w:p w14:paraId="79DCC3D4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200-233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3828" w:type="dxa"/>
            <w:vAlign w:val="center"/>
          </w:tcPr>
          <w:p w14:paraId="2551A117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6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7C1448" w:rsidRPr="007C1448" w14:paraId="7FA60F66" w14:textId="77777777" w:rsidTr="00FC5997">
        <w:trPr>
          <w:jc w:val="center"/>
        </w:trPr>
        <w:tc>
          <w:tcPr>
            <w:tcW w:w="5098" w:type="dxa"/>
            <w:vAlign w:val="center"/>
          </w:tcPr>
          <w:p w14:paraId="08E66FBD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234-266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3828" w:type="dxa"/>
            <w:vAlign w:val="center"/>
          </w:tcPr>
          <w:p w14:paraId="0B5965E1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7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7C1448" w:rsidRPr="007C1448" w14:paraId="3BD50DDF" w14:textId="77777777" w:rsidTr="00FC5997">
        <w:trPr>
          <w:jc w:val="center"/>
        </w:trPr>
        <w:tc>
          <w:tcPr>
            <w:tcW w:w="5098" w:type="dxa"/>
            <w:vAlign w:val="center"/>
          </w:tcPr>
          <w:p w14:paraId="20A9B1C5" w14:textId="77777777" w:rsidR="00B055EA" w:rsidRPr="007C1448" w:rsidRDefault="00B055EA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267-299</w:t>
            </w:r>
            <w:r w:rsidRPr="007C1448">
              <w:rPr>
                <w:rFonts w:ascii="Times New Roman" w:eastAsia="標楷體" w:hAnsi="Times New Roman" w:cs="Times New Roman"/>
                <w:bCs/>
                <w:color w:val="auto"/>
              </w:rPr>
              <w:t>人</w:t>
            </w:r>
          </w:p>
        </w:tc>
        <w:tc>
          <w:tcPr>
            <w:tcW w:w="3828" w:type="dxa"/>
            <w:vAlign w:val="center"/>
          </w:tcPr>
          <w:p w14:paraId="291593D5" w14:textId="77777777" w:rsidR="00B055EA" w:rsidRPr="007C1448" w:rsidRDefault="00B055EA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8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</w:tr>
      <w:tr w:rsidR="00635A77" w:rsidRPr="007C1448" w14:paraId="5A008249" w14:textId="77777777" w:rsidTr="00FC5997">
        <w:trPr>
          <w:jc w:val="center"/>
        </w:trPr>
        <w:tc>
          <w:tcPr>
            <w:tcW w:w="5098" w:type="dxa"/>
            <w:vAlign w:val="center"/>
          </w:tcPr>
          <w:p w14:paraId="3E9E60D6" w14:textId="74F15C51" w:rsidR="00635A77" w:rsidRPr="007C1448" w:rsidRDefault="00635A77" w:rsidP="00821EED">
            <w:pPr>
              <w:pStyle w:val="cjk"/>
              <w:spacing w:before="74" w:beforeAutospacing="0" w:after="74" w:line="280" w:lineRule="exact"/>
              <w:jc w:val="center"/>
              <w:rPr>
                <w:rFonts w:ascii="Times New Roman" w:eastAsia="標楷體" w:hAnsi="Times New Roman" w:cs="Times New Roman"/>
                <w:bCs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auto"/>
              </w:rPr>
              <w:t>3</w:t>
            </w:r>
            <w:r>
              <w:rPr>
                <w:rFonts w:ascii="Times New Roman" w:eastAsia="標楷體" w:hAnsi="Times New Roman" w:cs="Times New Roman"/>
                <w:bCs/>
                <w:color w:val="auto"/>
              </w:rPr>
              <w:t>00</w:t>
            </w:r>
            <w:r>
              <w:rPr>
                <w:rFonts w:ascii="Times New Roman" w:eastAsia="標楷體" w:hAnsi="Times New Roman" w:cs="Times New Roman" w:hint="eastAsia"/>
                <w:bCs/>
                <w:color w:val="auto"/>
              </w:rPr>
              <w:t>人以上</w:t>
            </w:r>
          </w:p>
        </w:tc>
        <w:tc>
          <w:tcPr>
            <w:tcW w:w="3828" w:type="dxa"/>
            <w:vAlign w:val="center"/>
          </w:tcPr>
          <w:p w14:paraId="20428639" w14:textId="77777777" w:rsidR="00FC5997" w:rsidRDefault="00635A77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635A77">
              <w:rPr>
                <w:rFonts w:ascii="Times New Roman" w:eastAsia="標楷體" w:hAnsi="Times New Roman" w:cs="Times New Roman" w:hint="eastAsia"/>
                <w:bCs/>
              </w:rPr>
              <w:t>請依身心障礙者權益保障法</w:t>
            </w:r>
          </w:p>
          <w:p w14:paraId="5CF5BA7F" w14:textId="18DE3922" w:rsidR="00635A77" w:rsidRPr="007C1448" w:rsidRDefault="00FC5997" w:rsidP="00821EE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C5997">
              <w:rPr>
                <w:rFonts w:ascii="Times New Roman" w:eastAsia="標楷體" w:hAnsi="Times New Roman" w:cs="Times New Roman" w:hint="eastAsia"/>
                <w:bCs/>
              </w:rPr>
              <w:t>第</w:t>
            </w:r>
            <w:r w:rsidRPr="00FC5997">
              <w:rPr>
                <w:rFonts w:ascii="Times New Roman" w:eastAsia="標楷體" w:hAnsi="Times New Roman" w:cs="Times New Roman" w:hint="eastAsia"/>
                <w:bCs/>
              </w:rPr>
              <w:t>38</w:t>
            </w:r>
            <w:r w:rsidRPr="00FC5997">
              <w:rPr>
                <w:rFonts w:ascii="Times New Roman" w:eastAsia="標楷體" w:hAnsi="Times New Roman" w:cs="Times New Roman" w:hint="eastAsia"/>
                <w:bCs/>
              </w:rPr>
              <w:t>條規定</w:t>
            </w:r>
            <w:r w:rsidR="00635A77" w:rsidRPr="00635A77">
              <w:rPr>
                <w:rFonts w:ascii="Times New Roman" w:eastAsia="標楷體" w:hAnsi="Times New Roman" w:cs="Times New Roman" w:hint="eastAsia"/>
                <w:bCs/>
              </w:rPr>
              <w:t>進用</w:t>
            </w:r>
            <w:r w:rsidR="00635A77" w:rsidRPr="007C1448">
              <w:rPr>
                <w:rFonts w:ascii="Times New Roman" w:eastAsia="標楷體" w:hAnsi="Times New Roman" w:cs="Times New Roman"/>
                <w:bCs/>
              </w:rPr>
              <w:t>身障員工</w:t>
            </w:r>
          </w:p>
        </w:tc>
      </w:tr>
    </w:tbl>
    <w:p w14:paraId="77820664" w14:textId="77777777" w:rsidR="00B055EA" w:rsidRPr="007C1448" w:rsidRDefault="00B055EA" w:rsidP="00C81D4D">
      <w:pPr>
        <w:pStyle w:val="a8"/>
        <w:numPr>
          <w:ilvl w:val="0"/>
          <w:numId w:val="19"/>
        </w:numPr>
        <w:spacing w:line="360" w:lineRule="exact"/>
        <w:ind w:leftChars="0" w:left="1330" w:hanging="392"/>
        <w:rPr>
          <w:rFonts w:ascii="Times New Roman" w:eastAsia="標楷體" w:hAnsi="Times New Roman" w:cs="Times New Roman"/>
          <w:bCs/>
          <w:sz w:val="28"/>
          <w:szCs w:val="28"/>
        </w:rPr>
      </w:pP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員工總人數：以每月</w:t>
      </w: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日加入公、勞保總人數為基準</w:t>
      </w: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(</w:t>
      </w: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扣除留職停薪、員額凍結或列為出缺不補人數</w:t>
      </w: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)</w:t>
      </w: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：</w:t>
      </w:r>
    </w:p>
    <w:tbl>
      <w:tblPr>
        <w:tblpPr w:leftFromText="180" w:rightFromText="180" w:vertAnchor="text" w:horzAnchor="margin" w:tblpXSpec="right" w:tblpY="185"/>
        <w:tblOverlap w:val="never"/>
        <w:tblW w:w="6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2"/>
      </w:tblGrid>
      <w:tr w:rsidR="007C1448" w:rsidRPr="007C1448" w14:paraId="13F1E4AD" w14:textId="77777777" w:rsidTr="00864963">
        <w:trPr>
          <w:trHeight w:val="423"/>
        </w:trPr>
        <w:tc>
          <w:tcPr>
            <w:tcW w:w="6492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14:paraId="2E51D1FF" w14:textId="77777777" w:rsidR="00FA572A" w:rsidRPr="007C1448" w:rsidRDefault="00FA572A" w:rsidP="00FA572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每月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日投保勞保人員總數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(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舉例如下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</w:tr>
      <w:tr w:rsidR="007C1448" w:rsidRPr="007C1448" w14:paraId="11F2B9DB" w14:textId="77777777" w:rsidTr="00864963">
        <w:trPr>
          <w:trHeight w:val="20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41DE8DCD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依聘用人員聘用條例、行政院暨所屬機關約僱人員僱用辦法進用之約聘僱人員</w:t>
            </w:r>
          </w:p>
        </w:tc>
      </w:tr>
      <w:tr w:rsidR="007C1448" w:rsidRPr="007C1448" w14:paraId="1029DE2A" w14:textId="77777777" w:rsidTr="00864963">
        <w:trPr>
          <w:trHeight w:val="57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27D0CBDE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  <w:u w:val="single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技工、駕駛、工友</w:t>
            </w:r>
          </w:p>
        </w:tc>
      </w:tr>
      <w:tr w:rsidR="007C1448" w:rsidRPr="007C1448" w14:paraId="00F5760A" w14:textId="77777777" w:rsidTr="00864963">
        <w:trPr>
          <w:trHeight w:val="20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313CB4EB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附設幼兒園依幼兒教育及照顧法以契約進用之教保員、助理教保員、廚工及其他人員</w:t>
            </w:r>
          </w:p>
        </w:tc>
      </w:tr>
      <w:tr w:rsidR="007C1448" w:rsidRPr="007C1448" w14:paraId="0C66FF13" w14:textId="77777777" w:rsidTr="00864963">
        <w:trPr>
          <w:trHeight w:val="20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63BE08DD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特教助理員、代理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課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教師</w:t>
            </w:r>
          </w:p>
        </w:tc>
      </w:tr>
      <w:tr w:rsidR="007C1448" w:rsidRPr="007C1448" w14:paraId="67DB493D" w14:textId="77777777" w:rsidTr="00864963">
        <w:trPr>
          <w:trHeight w:val="20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66543359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以學校自有預算進用之人員</w:t>
            </w:r>
          </w:p>
          <w:p w14:paraId="4742C70E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如：司機或駕駛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殘障臨時人員或雇工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警衛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交通車隨車人員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7C1448" w:rsidRPr="007C1448" w14:paraId="1E0B9A73" w14:textId="77777777" w:rsidTr="00864963">
        <w:trPr>
          <w:trHeight w:val="20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62958B3D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以工程管理費進用之臨時約聘僱人員</w:t>
            </w:r>
          </w:p>
        </w:tc>
      </w:tr>
      <w:tr w:rsidR="007C1448" w:rsidRPr="007C1448" w14:paraId="7D35CC49" w14:textId="77777777" w:rsidTr="00864963">
        <w:trPr>
          <w:trHeight w:val="20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3E30E7D9" w14:textId="77777777" w:rsidR="00FA572A" w:rsidRPr="007C1448" w:rsidRDefault="00FA572A" w:rsidP="00FA572A">
            <w:pPr>
              <w:tabs>
                <w:tab w:val="left" w:pos="5955"/>
              </w:tabs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以代辦收經費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如午餐、社團學雜費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進用之人員</w:t>
            </w:r>
          </w:p>
          <w:p w14:paraId="753B40E7" w14:textId="77777777" w:rsidR="00FA572A" w:rsidRPr="007C1448" w:rsidRDefault="00FA572A" w:rsidP="00FA572A">
            <w:pPr>
              <w:tabs>
                <w:tab w:val="left" w:pos="5955"/>
              </w:tabs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如：廚工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音樂助理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合作社經理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部大專任人員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停車場臨時人員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游泳協同教學人員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</w:tc>
      </w:tr>
      <w:tr w:rsidR="007C1448" w:rsidRPr="007C1448" w14:paraId="38CA442F" w14:textId="77777777" w:rsidTr="0013477E">
        <w:trPr>
          <w:trHeight w:val="279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13EAFBCB" w14:textId="77777777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以工友管理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委辦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費進用之短期性人員</w:t>
            </w:r>
          </w:p>
        </w:tc>
      </w:tr>
      <w:tr w:rsidR="007C1448" w:rsidRPr="007C1448" w14:paraId="09179F48" w14:textId="77777777" w:rsidTr="0013477E">
        <w:trPr>
          <w:trHeight w:val="279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42A683B5" w14:textId="258505DF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Cs w:val="24"/>
              </w:rPr>
              <w:t>其他中央或教育局補助部分費用之人員</w:t>
            </w:r>
          </w:p>
        </w:tc>
      </w:tr>
      <w:tr w:rsidR="007C1448" w:rsidRPr="007C1448" w14:paraId="7A7E56CD" w14:textId="77777777" w:rsidTr="0013477E">
        <w:trPr>
          <w:trHeight w:val="279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2F76C55D" w14:textId="33423C2B" w:rsidR="00FA572A" w:rsidRPr="007C1448" w:rsidRDefault="00FA572A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7C1448">
              <w:rPr>
                <w:rFonts w:ascii="Times New Roman" w:eastAsia="標楷體" w:hAnsi="Times New Roman" w:cs="Times New Roman" w:hint="eastAsia"/>
                <w:bCs/>
                <w:szCs w:val="24"/>
              </w:rPr>
              <w:t>安心即時上工人員</w:t>
            </w:r>
          </w:p>
        </w:tc>
      </w:tr>
      <w:tr w:rsidR="003656BA" w:rsidRPr="007C1448" w14:paraId="2C739333" w14:textId="77777777" w:rsidTr="0013477E">
        <w:trPr>
          <w:trHeight w:val="279"/>
        </w:trPr>
        <w:tc>
          <w:tcPr>
            <w:tcW w:w="6492" w:type="dxa"/>
            <w:shd w:val="clear" w:color="auto" w:fill="FBE4D5" w:themeFill="accent2" w:themeFillTint="33"/>
            <w:vAlign w:val="center"/>
          </w:tcPr>
          <w:p w14:paraId="14B986C3" w14:textId="3F9C4436" w:rsidR="003656BA" w:rsidRPr="007C1448" w:rsidRDefault="00F51CD5" w:rsidP="00FA572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其他各類依法應投保勞保人員</w:t>
            </w:r>
          </w:p>
        </w:tc>
      </w:tr>
    </w:tbl>
    <w:p w14:paraId="523C1720" w14:textId="7AB5E2B9" w:rsidR="00B055EA" w:rsidRPr="007C1448" w:rsidRDefault="00FA572A" w:rsidP="00B055EA">
      <w:pPr>
        <w:pStyle w:val="a8"/>
        <w:spacing w:line="360" w:lineRule="exact"/>
        <w:ind w:leftChars="0" w:left="2059"/>
        <w:rPr>
          <w:rFonts w:ascii="Times New Roman" w:eastAsia="標楷體" w:hAnsi="Times New Roman" w:cs="Times New Roman"/>
          <w:bCs/>
        </w:rPr>
      </w:pPr>
      <w:r w:rsidRPr="007C1448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83FB1F" wp14:editId="52ADBA0A">
                <wp:simplePos x="0" y="0"/>
                <wp:positionH relativeFrom="column">
                  <wp:posOffset>1488980</wp:posOffset>
                </wp:positionH>
                <wp:positionV relativeFrom="paragraph">
                  <wp:posOffset>90578</wp:posOffset>
                </wp:positionV>
                <wp:extent cx="371475" cy="2933700"/>
                <wp:effectExtent l="0" t="0" r="28575" b="1905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33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0FC0F" w14:textId="77777777" w:rsidR="00B055EA" w:rsidRPr="007C66C8" w:rsidRDefault="00B055EA" w:rsidP="00B055E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7C66C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每</w:t>
                            </w:r>
                            <w:r w:rsidRPr="007C66C8">
                              <w:rPr>
                                <w:rFonts w:ascii="標楷體" w:eastAsia="標楷體" w:hAnsi="標楷體"/>
                                <w:b/>
                              </w:rPr>
                              <w:t>月1日投保公保人員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總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3FB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7.25pt;margin-top:7.15pt;width:29.25pt;height:2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" fillcolor="#c5e0b3 [1305]">
                <v:textbox>
                  <w:txbxContent>
                    <w:p w14:paraId="49B0FC0F" w14:textId="77777777" w:rsidR="00B055EA" w:rsidRPr="007C66C8" w:rsidRDefault="00B055EA" w:rsidP="00B055E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7C66C8">
                        <w:rPr>
                          <w:rFonts w:ascii="標楷體" w:eastAsia="標楷體" w:hAnsi="標楷體" w:hint="eastAsia"/>
                          <w:b/>
                        </w:rPr>
                        <w:t>每</w:t>
                      </w:r>
                      <w:r w:rsidRPr="007C66C8">
                        <w:rPr>
                          <w:rFonts w:ascii="標楷體" w:eastAsia="標楷體" w:hAnsi="標楷體"/>
                          <w:b/>
                        </w:rPr>
                        <w:t>月1日投保公保人員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總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1448">
        <w:rPr>
          <w:rFonts w:ascii="Times New Roman" w:eastAsia="標楷體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7C476E" wp14:editId="56B94C61">
                <wp:simplePos x="0" y="0"/>
                <wp:positionH relativeFrom="column">
                  <wp:posOffset>390525</wp:posOffset>
                </wp:positionH>
                <wp:positionV relativeFrom="paragraph">
                  <wp:posOffset>90841</wp:posOffset>
                </wp:positionV>
                <wp:extent cx="495300" cy="24288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4DA97" w14:textId="77777777" w:rsidR="00B055EA" w:rsidRDefault="00B055EA" w:rsidP="00B055EA">
                            <w:pPr>
                              <w:ind w:left="160" w:hangingChars="50" w:hanging="1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員</w:t>
                            </w:r>
                          </w:p>
                          <w:p w14:paraId="01B2A6DB" w14:textId="77777777" w:rsidR="00B055EA" w:rsidRDefault="00B055EA" w:rsidP="00B055EA">
                            <w:pPr>
                              <w:ind w:left="160" w:hangingChars="50" w:hanging="1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工</w:t>
                            </w:r>
                          </w:p>
                          <w:p w14:paraId="3DB7C46C" w14:textId="77777777" w:rsidR="00B055EA" w:rsidRDefault="00B055EA" w:rsidP="00B055EA">
                            <w:pPr>
                              <w:ind w:left="160" w:hangingChars="50" w:hanging="1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7C66C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總</w:t>
                            </w:r>
                          </w:p>
                          <w:p w14:paraId="4DF74B29" w14:textId="77777777" w:rsidR="00B055EA" w:rsidRDefault="00B055EA" w:rsidP="00B055EA">
                            <w:pPr>
                              <w:ind w:left="160" w:hangingChars="50" w:hanging="1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7C66C8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人</w:t>
                            </w:r>
                          </w:p>
                          <w:p w14:paraId="230B5244" w14:textId="77777777" w:rsidR="00B055EA" w:rsidRPr="007C66C8" w:rsidRDefault="00B055EA" w:rsidP="00B055EA">
                            <w:pPr>
                              <w:ind w:left="160" w:hangingChars="50" w:hanging="16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7C66C8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476E" id="_x0000_s1027" type="#_x0000_t202" style="position:absolute;left:0;text-align:left;margin-left:30.75pt;margin-top:7.15pt;width:39pt;height:19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" strokecolor="white [3212]">
                <v:textbox>
                  <w:txbxContent>
                    <w:p w14:paraId="3734DA97" w14:textId="77777777" w:rsidR="00B055EA" w:rsidRDefault="00B055EA" w:rsidP="00B055EA">
                      <w:pPr>
                        <w:ind w:left="160" w:hangingChars="50" w:hanging="16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員</w:t>
                      </w:r>
                    </w:p>
                    <w:p w14:paraId="01B2A6DB" w14:textId="77777777" w:rsidR="00B055EA" w:rsidRDefault="00B055EA" w:rsidP="00B055EA">
                      <w:pPr>
                        <w:ind w:left="160" w:hangingChars="50" w:hanging="16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工</w:t>
                      </w:r>
                    </w:p>
                    <w:p w14:paraId="3DB7C46C" w14:textId="77777777" w:rsidR="00B055EA" w:rsidRDefault="00B055EA" w:rsidP="00B055EA">
                      <w:pPr>
                        <w:ind w:left="160" w:hangingChars="50" w:hanging="16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7C66C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總</w:t>
                      </w:r>
                    </w:p>
                    <w:p w14:paraId="4DF74B29" w14:textId="77777777" w:rsidR="00B055EA" w:rsidRDefault="00B055EA" w:rsidP="00B055EA">
                      <w:pPr>
                        <w:ind w:left="160" w:hangingChars="50" w:hanging="16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7C66C8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人</w:t>
                      </w:r>
                    </w:p>
                    <w:p w14:paraId="230B5244" w14:textId="77777777" w:rsidR="00B055EA" w:rsidRPr="007C66C8" w:rsidRDefault="00B055EA" w:rsidP="00B055EA">
                      <w:pPr>
                        <w:ind w:left="160" w:hangingChars="50" w:hanging="16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7C66C8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3F1AC1" w14:textId="0F580CEB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15F22945" w14:textId="77777777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0625F6AA" w14:textId="19E93641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79748CE1" w14:textId="5095C34B" w:rsidR="00B055EA" w:rsidRPr="007C1448" w:rsidRDefault="00FA572A" w:rsidP="008107F2">
      <w:pPr>
        <w:jc w:val="center"/>
        <w:rPr>
          <w:rFonts w:ascii="Times New Roman" w:eastAsia="標楷體" w:hAnsi="Times New Roman" w:cs="Times New Roman"/>
          <w:bCs/>
        </w:rPr>
      </w:pPr>
      <w:r w:rsidRPr="007C1448">
        <w:rPr>
          <w:rFonts w:ascii="Times New Roman" w:eastAsia="標楷體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634DD734" wp14:editId="59F67BB7">
                <wp:simplePos x="0" y="0"/>
                <wp:positionH relativeFrom="column">
                  <wp:posOffset>1917640</wp:posOffset>
                </wp:positionH>
                <wp:positionV relativeFrom="paragraph">
                  <wp:posOffset>185000</wp:posOffset>
                </wp:positionV>
                <wp:extent cx="438150" cy="140462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D2786" w14:textId="77777777" w:rsidR="00B055EA" w:rsidRPr="00AD12F4" w:rsidRDefault="00B055EA" w:rsidP="00B055EA">
                            <w:pPr>
                              <w:rPr>
                                <w:rFonts w:ascii="Gungsuh" w:eastAsia="Gungsuh" w:hAnsi="Gungsuh"/>
                                <w:b/>
                                <w:sz w:val="32"/>
                                <w:szCs w:val="32"/>
                              </w:rPr>
                            </w:pPr>
                            <w:r w:rsidRPr="00AD12F4">
                              <w:rPr>
                                <w:rFonts w:ascii="Gungsuh" w:eastAsia="Gungsuh" w:hAnsi="Gungsuh" w:hint="eastAsia"/>
                                <w:b/>
                                <w:sz w:val="32"/>
                                <w:szCs w:val="32"/>
                              </w:rPr>
                              <w:t>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4DD734" id="_x0000_s1028" type="#_x0000_t202" style="position:absolute;left:0;text-align:left;margin-left:151pt;margin-top:14.55pt;width:34.5pt;height:110.6pt;z-index:-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cUyEgIAAP0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" stroked="f">
                <v:textbox style="mso-fit-shape-to-text:t">
                  <w:txbxContent>
                    <w:p w14:paraId="68DD2786" w14:textId="77777777" w:rsidR="00B055EA" w:rsidRPr="00AD12F4" w:rsidRDefault="00B055EA" w:rsidP="00B055EA">
                      <w:pPr>
                        <w:rPr>
                          <w:rFonts w:ascii="Gungsuh" w:eastAsia="Gungsuh" w:hAnsi="Gungsuh"/>
                          <w:b/>
                          <w:sz w:val="32"/>
                          <w:szCs w:val="32"/>
                        </w:rPr>
                      </w:pPr>
                      <w:r w:rsidRPr="00AD12F4">
                        <w:rPr>
                          <w:rFonts w:ascii="Gungsuh" w:eastAsia="Gungsuh" w:hAnsi="Gungsuh" w:hint="eastAsia"/>
                          <w:b/>
                          <w:sz w:val="32"/>
                          <w:szCs w:val="32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  <w:r w:rsidRPr="007C1448">
        <w:rPr>
          <w:rFonts w:ascii="Times New Roman" w:eastAsia="標楷體" w:hAnsi="Times New Roman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D42FE" wp14:editId="4789EE52">
                <wp:simplePos x="0" y="0"/>
                <wp:positionH relativeFrom="column">
                  <wp:posOffset>888521</wp:posOffset>
                </wp:positionH>
                <wp:positionV relativeFrom="paragraph">
                  <wp:posOffset>136406</wp:posOffset>
                </wp:positionV>
                <wp:extent cx="438150" cy="1404620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EDC4A" w14:textId="77777777" w:rsidR="00B055EA" w:rsidRPr="00D9679C" w:rsidRDefault="00B055EA" w:rsidP="00B055EA">
                            <w:pPr>
                              <w:rPr>
                                <w:rFonts w:ascii="Arial Black" w:eastAsia="Gungsuh" w:hAnsi="Arial Black"/>
                                <w:b/>
                                <w:sz w:val="32"/>
                                <w:szCs w:val="32"/>
                              </w:rPr>
                            </w:pPr>
                            <w:r w:rsidRPr="00D9679C">
                              <w:rPr>
                                <w:rFonts w:ascii="Arial Black" w:eastAsia="Gungsuh" w:hAnsi="Arial Black"/>
                                <w:b/>
                                <w:sz w:val="32"/>
                                <w:szCs w:val="32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AD42FE" id="_x0000_s1029" type="#_x0000_t202" style="position:absolute;left:0;text-align:left;margin-left:69.95pt;margin-top:10.75pt;width:3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" stroked="f">
                <v:textbox style="mso-fit-shape-to-text:t">
                  <w:txbxContent>
                    <w:p w14:paraId="0FFEDC4A" w14:textId="77777777" w:rsidR="00B055EA" w:rsidRPr="00D9679C" w:rsidRDefault="00B055EA" w:rsidP="00B055EA">
                      <w:pPr>
                        <w:rPr>
                          <w:rFonts w:ascii="Arial Black" w:eastAsia="Gungsuh" w:hAnsi="Arial Black"/>
                          <w:b/>
                          <w:sz w:val="32"/>
                          <w:szCs w:val="32"/>
                        </w:rPr>
                      </w:pPr>
                      <w:r w:rsidRPr="00D9679C">
                        <w:rPr>
                          <w:rFonts w:ascii="Arial Black" w:eastAsia="Gungsuh" w:hAnsi="Arial Black"/>
                          <w:b/>
                          <w:sz w:val="32"/>
                          <w:szCs w:val="32"/>
                        </w:rPr>
                        <w:t>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D8BA1" w14:textId="1B732D3A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44F24494" w14:textId="393D4220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1D3DB83C" w14:textId="152F2808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63D1A0CC" w14:textId="476E4592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7C12AB7D" w14:textId="31F5C662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7349E480" w14:textId="2F41C09B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74CFF9B5" w14:textId="758F486E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69AB94A7" w14:textId="6BAECA66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</w:p>
    <w:p w14:paraId="7672CD44" w14:textId="77777777" w:rsidR="008107F2" w:rsidRPr="007C1448" w:rsidRDefault="008107F2" w:rsidP="00B055EA">
      <w:pPr>
        <w:rPr>
          <w:rFonts w:ascii="Times New Roman" w:eastAsia="標楷體" w:hAnsi="Times New Roman" w:cs="Times New Roman"/>
          <w:bCs/>
        </w:rPr>
      </w:pPr>
    </w:p>
    <w:p w14:paraId="2D399A8C" w14:textId="77777777" w:rsidR="00B055EA" w:rsidRPr="007C1448" w:rsidRDefault="00B055EA" w:rsidP="00C81D4D">
      <w:pPr>
        <w:pStyle w:val="a8"/>
        <w:numPr>
          <w:ilvl w:val="0"/>
          <w:numId w:val="19"/>
        </w:numPr>
        <w:spacing w:line="360" w:lineRule="exact"/>
        <w:ind w:leftChars="0" w:left="1330" w:hanging="392"/>
        <w:rPr>
          <w:rFonts w:ascii="Times New Roman" w:eastAsia="標楷體" w:hAnsi="Times New Roman" w:cs="Times New Roman"/>
          <w:bCs/>
          <w:sz w:val="28"/>
          <w:szCs w:val="28"/>
        </w:rPr>
      </w:pPr>
      <w:r w:rsidRPr="007C1448">
        <w:rPr>
          <w:rFonts w:ascii="Times New Roman" w:eastAsia="標楷體" w:hAnsi="Times New Roman" w:cs="Times New Roman"/>
          <w:bCs/>
          <w:sz w:val="28"/>
          <w:szCs w:val="28"/>
        </w:rPr>
        <w:t>身障員額認定</w:t>
      </w:r>
    </w:p>
    <w:p w14:paraId="15EAB59E" w14:textId="0FD7C539" w:rsidR="00B055EA" w:rsidRDefault="00B055EA" w:rsidP="008107F2">
      <w:pPr>
        <w:ind w:firstLineChars="554" w:firstLine="1330"/>
        <w:rPr>
          <w:rFonts w:ascii="Times New Roman" w:eastAsia="標楷體" w:hAnsi="Times New Roman" w:cs="Times New Roman"/>
          <w:bCs/>
        </w:rPr>
      </w:pPr>
      <w:r w:rsidRPr="007C1448">
        <w:rPr>
          <w:rFonts w:ascii="Times New Roman" w:eastAsia="標楷體" w:hAnsi="Times New Roman" w:cs="Times New Roman"/>
          <w:bCs/>
        </w:rPr>
        <w:t>＊以日</w:t>
      </w:r>
      <w:r w:rsidRPr="007C1448">
        <w:rPr>
          <w:rFonts w:ascii="Times New Roman" w:eastAsia="標楷體" w:hAnsi="Times New Roman" w:cs="Times New Roman"/>
          <w:bCs/>
        </w:rPr>
        <w:t>/</w:t>
      </w:r>
      <w:r w:rsidRPr="007C1448">
        <w:rPr>
          <w:rFonts w:ascii="Times New Roman" w:eastAsia="標楷體" w:hAnsi="Times New Roman" w:cs="Times New Roman"/>
          <w:bCs/>
        </w:rPr>
        <w:t>時計薪人員，月薪以當月投保勞保薪資為主。</w:t>
      </w:r>
    </w:p>
    <w:p w14:paraId="2EC26453" w14:textId="728F84BD" w:rsidR="00A76184" w:rsidRPr="007C1448" w:rsidRDefault="00A76184" w:rsidP="00A76184">
      <w:pPr>
        <w:ind w:leftChars="555" w:left="1560" w:hangingChars="95" w:hanging="228"/>
        <w:rPr>
          <w:rFonts w:ascii="Times New Roman" w:eastAsia="標楷體" w:hAnsi="Times New Roman" w:cs="Times New Roman"/>
          <w:bCs/>
        </w:rPr>
      </w:pPr>
      <w:r w:rsidRPr="007C1448">
        <w:rPr>
          <w:rFonts w:ascii="Times New Roman" w:eastAsia="標楷體" w:hAnsi="Times New Roman" w:cs="Times New Roman"/>
          <w:bCs/>
        </w:rPr>
        <w:t>＊</w:t>
      </w:r>
      <w:r w:rsidRPr="00A76184">
        <w:rPr>
          <w:rFonts w:ascii="Times New Roman" w:eastAsia="標楷體" w:hAnsi="Times New Roman" w:cs="Times New Roman" w:hint="eastAsia"/>
          <w:bCs/>
        </w:rPr>
        <w:t>月領薪資未達勞基法基本薪資，但達勞基法基本薪資</w:t>
      </w:r>
      <w:r w:rsidRPr="00A76184">
        <w:rPr>
          <w:rFonts w:ascii="Times New Roman" w:eastAsia="標楷體" w:hAnsi="Times New Roman" w:cs="Times New Roman" w:hint="eastAsia"/>
          <w:bCs/>
        </w:rPr>
        <w:t>1</w:t>
      </w:r>
      <w:r w:rsidRPr="00A76184">
        <w:rPr>
          <w:rFonts w:ascii="Times New Roman" w:eastAsia="標楷體" w:hAnsi="Times New Roman" w:cs="Times New Roman" w:hint="eastAsia"/>
          <w:bCs/>
        </w:rPr>
        <w:t>／</w:t>
      </w:r>
      <w:r w:rsidRPr="00A76184">
        <w:rPr>
          <w:rFonts w:ascii="Times New Roman" w:eastAsia="標楷體" w:hAnsi="Times New Roman" w:cs="Times New Roman" w:hint="eastAsia"/>
          <w:bCs/>
        </w:rPr>
        <w:t>2</w:t>
      </w:r>
      <w:r w:rsidRPr="00A76184">
        <w:rPr>
          <w:rFonts w:ascii="Times New Roman" w:eastAsia="標楷體" w:hAnsi="Times New Roman" w:cs="Times New Roman" w:hint="eastAsia"/>
          <w:bCs/>
        </w:rPr>
        <w:t>者（例：安心即時上工人員）計算方式為「身障子數計入，母數才會計入」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418"/>
        <w:gridCol w:w="2409"/>
      </w:tblGrid>
      <w:tr w:rsidR="007C1448" w:rsidRPr="007C1448" w14:paraId="0B92BBB5" w14:textId="77777777" w:rsidTr="00C81D4D">
        <w:trPr>
          <w:trHeight w:val="834"/>
          <w:jc w:val="right"/>
        </w:trPr>
        <w:tc>
          <w:tcPr>
            <w:tcW w:w="2263" w:type="dxa"/>
            <w:vMerge w:val="restart"/>
            <w:shd w:val="clear" w:color="auto" w:fill="D9E2F3" w:themeFill="accent5" w:themeFillTint="33"/>
            <w:vAlign w:val="center"/>
          </w:tcPr>
          <w:p w14:paraId="6846302F" w14:textId="360C1D6D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每月薪資</w:t>
            </w:r>
          </w:p>
        </w:tc>
        <w:tc>
          <w:tcPr>
            <w:tcW w:w="3544" w:type="dxa"/>
            <w:gridSpan w:val="2"/>
            <w:shd w:val="clear" w:color="auto" w:fill="D9E2F3" w:themeFill="accent5" w:themeFillTint="33"/>
            <w:vAlign w:val="center"/>
          </w:tcPr>
          <w:p w14:paraId="67B36758" w14:textId="77777777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月薪制人員</w:t>
            </w:r>
          </w:p>
        </w:tc>
        <w:tc>
          <w:tcPr>
            <w:tcW w:w="3827" w:type="dxa"/>
            <w:gridSpan w:val="2"/>
            <w:shd w:val="clear" w:color="auto" w:fill="D9E2F3" w:themeFill="accent5" w:themeFillTint="33"/>
            <w:vAlign w:val="center"/>
          </w:tcPr>
          <w:p w14:paraId="689086DD" w14:textId="77777777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日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/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時薪制人員</w:t>
            </w:r>
          </w:p>
        </w:tc>
      </w:tr>
      <w:tr w:rsidR="007C1448" w:rsidRPr="007C1448" w14:paraId="3A176DDB" w14:textId="77777777" w:rsidTr="00C81D4D">
        <w:trPr>
          <w:trHeight w:val="834"/>
          <w:jc w:val="right"/>
        </w:trPr>
        <w:tc>
          <w:tcPr>
            <w:tcW w:w="2263" w:type="dxa"/>
            <w:vMerge/>
            <w:shd w:val="clear" w:color="auto" w:fill="D9E2F3" w:themeFill="accent5" w:themeFillTint="33"/>
            <w:vAlign w:val="center"/>
          </w:tcPr>
          <w:p w14:paraId="1737C60E" w14:textId="77777777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51B5BC82" w14:textId="77777777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是否計入員工總人數</w:t>
            </w:r>
          </w:p>
        </w:tc>
        <w:tc>
          <w:tcPr>
            <w:tcW w:w="2126" w:type="dxa"/>
            <w:shd w:val="clear" w:color="auto" w:fill="D9E2F3" w:themeFill="accent5" w:themeFillTint="33"/>
            <w:vAlign w:val="center"/>
          </w:tcPr>
          <w:p w14:paraId="440DB49F" w14:textId="77777777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身障員工人數</w:t>
            </w: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5CD71918" w14:textId="77777777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是否計入員工總人數</w:t>
            </w:r>
          </w:p>
        </w:tc>
        <w:tc>
          <w:tcPr>
            <w:tcW w:w="2409" w:type="dxa"/>
            <w:shd w:val="clear" w:color="auto" w:fill="D9E2F3" w:themeFill="accent5" w:themeFillTint="33"/>
            <w:vAlign w:val="center"/>
          </w:tcPr>
          <w:p w14:paraId="42EA85AF" w14:textId="77777777" w:rsidR="00B055EA" w:rsidRPr="007C1448" w:rsidRDefault="00B055EA" w:rsidP="002478EA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身障員工人數</w:t>
            </w:r>
          </w:p>
        </w:tc>
      </w:tr>
      <w:tr w:rsidR="006A2F06" w:rsidRPr="007C1448" w14:paraId="59DBF848" w14:textId="77777777" w:rsidTr="00C81D4D">
        <w:trPr>
          <w:trHeight w:val="1046"/>
          <w:jc w:val="right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2FDE37E3" w14:textId="44D031C3" w:rsidR="006A2F06" w:rsidRPr="007C1448" w:rsidRDefault="006A2F06" w:rsidP="006A2F06">
            <w:pPr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月領薪資達勞基法基本薪資以上</w:t>
            </w:r>
            <w:r w:rsidRPr="007C1448">
              <w:rPr>
                <w:rFonts w:ascii="Times New Roman" w:eastAsia="標楷體" w:hAnsi="Times New Roman" w:cs="Times New Roman"/>
                <w:bCs/>
              </w:rPr>
              <w:br/>
            </w:r>
            <w:r w:rsidRPr="007C1448">
              <w:rPr>
                <w:rFonts w:ascii="Times New Roman" w:eastAsia="標楷體" w:hAnsi="Times New Roman" w:cs="Times New Roman"/>
                <w:bCs/>
                <w:sz w:val="22"/>
              </w:rPr>
              <w:t>（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26</w:t>
            </w:r>
            <w:r w:rsidRPr="007C1448">
              <w:rPr>
                <w:rFonts w:ascii="Times New Roman" w:eastAsia="標楷體" w:hAnsi="Times New Roman" w:cs="Times New Roman"/>
                <w:bCs/>
                <w:sz w:val="22"/>
              </w:rPr>
              <w:t>,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400</w:t>
            </w:r>
            <w:r w:rsidRPr="007C1448">
              <w:rPr>
                <w:rFonts w:ascii="Times New Roman" w:eastAsia="標楷體" w:hAnsi="Times New Roman" w:cs="Times New Roman"/>
                <w:bCs/>
                <w:sz w:val="22"/>
              </w:rPr>
              <w:t>元以上）</w:t>
            </w:r>
          </w:p>
        </w:tc>
        <w:tc>
          <w:tcPr>
            <w:tcW w:w="1418" w:type="dxa"/>
            <w:vAlign w:val="center"/>
          </w:tcPr>
          <w:p w14:paraId="7B12C452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計入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2126" w:type="dxa"/>
            <w:vAlign w:val="center"/>
          </w:tcPr>
          <w:p w14:paraId="1A027B39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進用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人以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人計入</w:t>
            </w:r>
          </w:p>
          <w:p w14:paraId="6C3DEFE1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重度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人以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人計入</w:t>
            </w:r>
          </w:p>
        </w:tc>
        <w:tc>
          <w:tcPr>
            <w:tcW w:w="1418" w:type="dxa"/>
            <w:vAlign w:val="center"/>
          </w:tcPr>
          <w:p w14:paraId="1F287118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計入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</w:t>
            </w:r>
          </w:p>
        </w:tc>
        <w:tc>
          <w:tcPr>
            <w:tcW w:w="2409" w:type="dxa"/>
            <w:vAlign w:val="center"/>
          </w:tcPr>
          <w:p w14:paraId="6D875DFD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進用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人以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人計入</w:t>
            </w:r>
          </w:p>
          <w:p w14:paraId="7D2D9C8E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重度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人以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人計入</w:t>
            </w:r>
          </w:p>
        </w:tc>
      </w:tr>
      <w:tr w:rsidR="006A2F06" w:rsidRPr="007C1448" w14:paraId="45C1E6A0" w14:textId="77777777" w:rsidTr="00C81D4D">
        <w:trPr>
          <w:trHeight w:val="990"/>
          <w:jc w:val="right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66D0D65E" w14:textId="034321F0" w:rsidR="006A2F06" w:rsidRPr="007C1448" w:rsidRDefault="006A2F06" w:rsidP="006A2F06">
            <w:pPr>
              <w:rPr>
                <w:rFonts w:ascii="Times New Roman" w:eastAsia="標楷體" w:hAnsi="Times New Roman" w:cs="Times New Roman"/>
                <w:bCs/>
                <w:spacing w:val="-10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月領薪資未達勞基法基本薪資，但達勞基法基本薪資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／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br/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,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200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元以上未滿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26</w:t>
            </w:r>
            <w:r w:rsidRPr="007C1448">
              <w:rPr>
                <w:rFonts w:ascii="Times New Roman" w:eastAsia="標楷體" w:hAnsi="Times New Roman" w:cs="Times New Roman"/>
                <w:bCs/>
                <w:sz w:val="22"/>
              </w:rPr>
              <w:t>,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400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元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14:paraId="74BCC9C8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標楷體" w:eastAsia="標楷體" w:hAnsi="標楷體" w:hint="eastAsia"/>
                <w:bCs/>
              </w:rPr>
              <w:t>－</w:t>
            </w:r>
          </w:p>
        </w:tc>
        <w:tc>
          <w:tcPr>
            <w:tcW w:w="2126" w:type="dxa"/>
            <w:vAlign w:val="center"/>
          </w:tcPr>
          <w:p w14:paraId="0996049B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標楷體" w:eastAsia="標楷體" w:hAnsi="標楷體" w:hint="eastAsia"/>
                <w:bCs/>
              </w:rPr>
              <w:t>－</w:t>
            </w:r>
          </w:p>
        </w:tc>
        <w:tc>
          <w:tcPr>
            <w:tcW w:w="1418" w:type="dxa"/>
            <w:vAlign w:val="center"/>
          </w:tcPr>
          <w:p w14:paraId="5B3B6707" w14:textId="565ED2BE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  <w:spacing w:val="-16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人以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6"/>
              </w:rPr>
              <w:t>人計</w:t>
            </w:r>
          </w:p>
          <w:p w14:paraId="1BBF919D" w14:textId="77777777" w:rsidR="006A2F06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  <w:spacing w:val="-20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pacing w:val="-20"/>
              </w:rPr>
              <w:t>重度以</w:t>
            </w:r>
            <w:r w:rsidRPr="007C1448">
              <w:rPr>
                <w:rFonts w:ascii="Times New Roman" w:eastAsia="標楷體" w:hAnsi="Times New Roman" w:cs="Times New Roman"/>
                <w:bCs/>
                <w:spacing w:val="-20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20"/>
              </w:rPr>
              <w:t>人計</w:t>
            </w:r>
          </w:p>
          <w:p w14:paraId="10EC64A4" w14:textId="1505854E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  <w:spacing w:val="-20"/>
              </w:rPr>
            </w:pPr>
            <w:r>
              <w:rPr>
                <w:rFonts w:ascii="Times New Roman" w:eastAsia="標楷體" w:hAnsi="Times New Roman" w:cs="Times New Roman" w:hint="eastAsia"/>
                <w:bCs/>
                <w:spacing w:val="-20"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</w:rPr>
              <w:t>係指身障人員，一般人員仍以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</w:rPr>
              <w:t>人計</w:t>
            </w:r>
            <w:r>
              <w:rPr>
                <w:rFonts w:ascii="Times New Roman" w:eastAsia="標楷體" w:hAnsi="Times New Roman" w:cs="Times New Roman" w:hint="eastAsia"/>
                <w:bCs/>
                <w:spacing w:val="-20"/>
              </w:rPr>
              <w:t>)</w:t>
            </w:r>
          </w:p>
        </w:tc>
        <w:tc>
          <w:tcPr>
            <w:tcW w:w="2409" w:type="dxa"/>
            <w:vAlign w:val="center"/>
          </w:tcPr>
          <w:p w14:paraId="57DDAD09" w14:textId="77777777" w:rsidR="006A2F06" w:rsidRPr="007C1448" w:rsidRDefault="006A2F06" w:rsidP="006A2F06">
            <w:pPr>
              <w:ind w:firstLineChars="14" w:firstLine="31"/>
              <w:jc w:val="center"/>
              <w:rPr>
                <w:rFonts w:ascii="Times New Roman" w:eastAsia="標楷體" w:hAnsi="Times New Roman" w:cs="Times New Roman"/>
                <w:bCs/>
                <w:spacing w:val="-10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進用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人以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人計入</w:t>
            </w:r>
          </w:p>
          <w:p w14:paraId="6E441AB8" w14:textId="77777777" w:rsidR="006A2F06" w:rsidRPr="007C1448" w:rsidRDefault="006A2F06" w:rsidP="006A2F06">
            <w:pPr>
              <w:ind w:firstLineChars="14" w:firstLine="31"/>
              <w:jc w:val="center"/>
              <w:rPr>
                <w:rFonts w:ascii="Times New Roman" w:eastAsia="標楷體" w:hAnsi="Times New Roman" w:cs="Times New Roman"/>
                <w:bCs/>
                <w:spacing w:val="-10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重度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人以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</w:rPr>
              <w:t>人計入</w:t>
            </w:r>
          </w:p>
        </w:tc>
      </w:tr>
      <w:tr w:rsidR="006A2F06" w:rsidRPr="007C1448" w14:paraId="57F3DCB5" w14:textId="77777777" w:rsidTr="00C81D4D">
        <w:trPr>
          <w:trHeight w:val="1130"/>
          <w:jc w:val="right"/>
        </w:trPr>
        <w:tc>
          <w:tcPr>
            <w:tcW w:w="2263" w:type="dxa"/>
            <w:shd w:val="clear" w:color="auto" w:fill="D9E2F3" w:themeFill="accent5" w:themeFillTint="33"/>
            <w:vAlign w:val="center"/>
          </w:tcPr>
          <w:p w14:paraId="73670A52" w14:textId="77777777" w:rsidR="006A2F06" w:rsidRPr="007C1448" w:rsidRDefault="006A2F06" w:rsidP="006A2F06">
            <w:pPr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月領薪資未達勞基法基本薪資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1/2</w:t>
            </w:r>
          </w:p>
          <w:p w14:paraId="752F4F8E" w14:textId="5303EB04" w:rsidR="006A2F06" w:rsidRPr="007C1448" w:rsidRDefault="006A2F06" w:rsidP="006A2F06">
            <w:pPr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13</w:t>
            </w:r>
            <w:r w:rsidRPr="007C1448">
              <w:rPr>
                <w:rFonts w:ascii="Times New Roman" w:eastAsia="標楷體" w:hAnsi="Times New Roman" w:cs="Times New Roman"/>
                <w:bCs/>
                <w:spacing w:val="-10"/>
                <w:sz w:val="22"/>
              </w:rPr>
              <w:t>,</w:t>
            </w:r>
            <w:r>
              <w:rPr>
                <w:rFonts w:ascii="Times New Roman" w:eastAsia="標楷體" w:hAnsi="Times New Roman" w:cs="Times New Roman" w:hint="eastAsia"/>
                <w:bCs/>
                <w:spacing w:val="-10"/>
                <w:sz w:val="22"/>
              </w:rPr>
              <w:t>200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元以下</w:t>
            </w:r>
            <w:r w:rsidRPr="007C1448">
              <w:rPr>
                <w:rFonts w:ascii="Times New Roman" w:eastAsia="標楷體" w:hAnsi="Times New Roman" w:cs="Times New Roman"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14:paraId="330BEC67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標楷體" w:eastAsia="標楷體" w:hAnsi="標楷體" w:hint="eastAsia"/>
                <w:bCs/>
              </w:rPr>
              <w:t>－</w:t>
            </w:r>
          </w:p>
        </w:tc>
        <w:tc>
          <w:tcPr>
            <w:tcW w:w="2126" w:type="dxa"/>
            <w:vAlign w:val="center"/>
          </w:tcPr>
          <w:p w14:paraId="6B7901F5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標楷體" w:eastAsia="標楷體" w:hAnsi="標楷體" w:hint="eastAsia"/>
                <w:bCs/>
              </w:rPr>
              <w:t>－</w:t>
            </w:r>
          </w:p>
        </w:tc>
        <w:tc>
          <w:tcPr>
            <w:tcW w:w="1418" w:type="dxa"/>
            <w:vAlign w:val="center"/>
          </w:tcPr>
          <w:p w14:paraId="1C4D0C57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不計入</w:t>
            </w:r>
          </w:p>
        </w:tc>
        <w:tc>
          <w:tcPr>
            <w:tcW w:w="2409" w:type="dxa"/>
            <w:vAlign w:val="center"/>
          </w:tcPr>
          <w:p w14:paraId="52DF34A7" w14:textId="77777777" w:rsidR="006A2F06" w:rsidRPr="007C1448" w:rsidRDefault="006A2F06" w:rsidP="006A2F06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不計入</w:t>
            </w:r>
          </w:p>
        </w:tc>
      </w:tr>
      <w:tr w:rsidR="007C1448" w:rsidRPr="007C1448" w14:paraId="26236BA1" w14:textId="77777777" w:rsidTr="00EB05E0">
        <w:trPr>
          <w:trHeight w:val="480"/>
          <w:jc w:val="right"/>
        </w:trPr>
        <w:tc>
          <w:tcPr>
            <w:tcW w:w="9634" w:type="dxa"/>
            <w:gridSpan w:val="5"/>
            <w:vAlign w:val="center"/>
          </w:tcPr>
          <w:p w14:paraId="4166F720" w14:textId="77777777" w:rsidR="00B055EA" w:rsidRPr="007C1448" w:rsidRDefault="00B055EA" w:rsidP="002478EA">
            <w:pPr>
              <w:rPr>
                <w:rFonts w:ascii="Times New Roman" w:eastAsia="標楷體" w:hAnsi="Times New Roman" w:cs="Times New Roman"/>
                <w:bCs/>
              </w:rPr>
            </w:pPr>
            <w:r w:rsidRPr="007C1448">
              <w:rPr>
                <w:rFonts w:ascii="Times New Roman" w:eastAsia="標楷體" w:hAnsi="Times New Roman" w:cs="Times New Roman"/>
                <w:bCs/>
              </w:rPr>
              <w:t>註：身障員額認定原則：身障員工不計入員工總人數者亦不計入進用身障者人數。</w:t>
            </w:r>
          </w:p>
        </w:tc>
      </w:tr>
    </w:tbl>
    <w:p w14:paraId="37E4D3A2" w14:textId="1A0C1394" w:rsidR="00B055EA" w:rsidRPr="007C1448" w:rsidRDefault="00B055EA" w:rsidP="00B055EA">
      <w:pPr>
        <w:rPr>
          <w:rFonts w:ascii="Times New Roman" w:eastAsia="標楷體" w:hAnsi="Times New Roman" w:cs="Times New Roman"/>
          <w:bCs/>
        </w:rPr>
      </w:pPr>
      <w:r w:rsidRPr="007C1448">
        <w:rPr>
          <w:rFonts w:ascii="Times New Roman" w:eastAsia="標楷體" w:hAnsi="Times New Roman" w:cs="Times New Roman"/>
          <w:bCs/>
        </w:rPr>
        <w:t xml:space="preserve">   </w:t>
      </w:r>
      <w:r w:rsidRPr="007C1448">
        <w:rPr>
          <w:rFonts w:ascii="新細明體" w:eastAsia="新細明體" w:hAnsi="新細明體" w:cs="新細明體" w:hint="eastAsia"/>
          <w:bCs/>
        </w:rPr>
        <w:t>‧</w:t>
      </w:r>
      <w:r w:rsidR="00492ACF" w:rsidRPr="007C1448">
        <w:rPr>
          <w:rFonts w:ascii="Times New Roman" w:eastAsia="標楷體" w:hAnsi="Times New Roman" w:cs="Times New Roman"/>
          <w:bCs/>
        </w:rPr>
        <w:t>自</w:t>
      </w:r>
      <w:r w:rsidR="00492ACF">
        <w:rPr>
          <w:rFonts w:ascii="Times New Roman" w:eastAsia="標楷體" w:hAnsi="Times New Roman" w:cs="Times New Roman" w:hint="eastAsia"/>
          <w:bCs/>
        </w:rPr>
        <w:t>112</w:t>
      </w:r>
      <w:r w:rsidR="00492ACF" w:rsidRPr="007C1448">
        <w:rPr>
          <w:rFonts w:ascii="Times New Roman" w:eastAsia="標楷體" w:hAnsi="Times New Roman" w:cs="Times New Roman"/>
          <w:bCs/>
        </w:rPr>
        <w:t>年</w:t>
      </w:r>
      <w:r w:rsidR="00492ACF" w:rsidRPr="007C1448">
        <w:rPr>
          <w:rFonts w:ascii="Times New Roman" w:eastAsia="標楷體" w:hAnsi="Times New Roman" w:cs="Times New Roman"/>
          <w:bCs/>
        </w:rPr>
        <w:t>1</w:t>
      </w:r>
      <w:r w:rsidR="00492ACF" w:rsidRPr="007C1448">
        <w:rPr>
          <w:rFonts w:ascii="Times New Roman" w:eastAsia="標楷體" w:hAnsi="Times New Roman" w:cs="Times New Roman"/>
          <w:bCs/>
        </w:rPr>
        <w:t>月</w:t>
      </w:r>
      <w:r w:rsidR="00492ACF" w:rsidRPr="007C1448">
        <w:rPr>
          <w:rFonts w:ascii="Times New Roman" w:eastAsia="標楷體" w:hAnsi="Times New Roman" w:cs="Times New Roman"/>
          <w:bCs/>
        </w:rPr>
        <w:t>1</w:t>
      </w:r>
      <w:r w:rsidR="00492ACF" w:rsidRPr="007C1448">
        <w:rPr>
          <w:rFonts w:ascii="Times New Roman" w:eastAsia="標楷體" w:hAnsi="Times New Roman" w:cs="Times New Roman"/>
          <w:bCs/>
        </w:rPr>
        <w:t>日起，每月基本工資為</w:t>
      </w:r>
      <w:r w:rsidR="00492ACF" w:rsidRPr="000A2B2F">
        <w:rPr>
          <w:rFonts w:ascii="Times New Roman" w:eastAsia="標楷體" w:hAnsi="Times New Roman" w:cs="Times New Roman"/>
          <w:bCs/>
        </w:rPr>
        <w:t>26,400</w:t>
      </w:r>
      <w:r w:rsidR="00492ACF" w:rsidRPr="007C1448">
        <w:rPr>
          <w:rFonts w:ascii="Times New Roman" w:eastAsia="標楷體" w:hAnsi="Times New Roman" w:cs="Times New Roman"/>
          <w:bCs/>
        </w:rPr>
        <w:t>元，未來依勞動部公告調整。</w:t>
      </w:r>
    </w:p>
    <w:p w14:paraId="6097C704" w14:textId="77777777" w:rsidR="000F7983" w:rsidRPr="007C1448" w:rsidRDefault="000F7983" w:rsidP="008107F2">
      <w:pPr>
        <w:pStyle w:val="a8"/>
        <w:numPr>
          <w:ilvl w:val="1"/>
          <w:numId w:val="8"/>
        </w:numPr>
        <w:spacing w:line="460" w:lineRule="exact"/>
        <w:ind w:leftChars="0" w:left="924" w:hanging="602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關鍵時間</w:t>
      </w:r>
    </w:p>
    <w:p w14:paraId="39BAC423" w14:textId="5B9B77C9" w:rsidR="008107F2" w:rsidRPr="007C1448" w:rsidRDefault="000F7983" w:rsidP="008107F2">
      <w:pPr>
        <w:pStyle w:val="a8"/>
        <w:numPr>
          <w:ilvl w:val="2"/>
          <w:numId w:val="8"/>
        </w:numPr>
        <w:spacing w:line="460" w:lineRule="exact"/>
        <w:ind w:leftChars="0" w:left="1050" w:hanging="294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計算基準時間點：每月1日</w:t>
      </w:r>
      <w:r w:rsidRPr="007C1448">
        <w:rPr>
          <w:rFonts w:ascii="新細明體" w:eastAsia="新細明體" w:hAnsi="新細明體" w:hint="eastAsia"/>
          <w:bCs/>
          <w:sz w:val="28"/>
          <w:szCs w:val="28"/>
        </w:rPr>
        <w:t>，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確認機關當日投保公(勞)健保人數，以及進用是類人員情形，分別填列於</w:t>
      </w:r>
      <w:r w:rsidR="00284CF5" w:rsidRPr="007C1448">
        <w:rPr>
          <w:rFonts w:ascii="標楷體" w:eastAsia="標楷體" w:hAnsi="標楷體"/>
          <w:bCs/>
          <w:sz w:val="28"/>
          <w:szCs w:val="28"/>
        </w:rPr>
        <w:t>A4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系統中</w:t>
      </w:r>
      <w:r w:rsidRPr="007C1448"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14:paraId="4D034AD4" w14:textId="6562A0BB" w:rsidR="000F7983" w:rsidRPr="007C1448" w:rsidRDefault="000F7983" w:rsidP="008107F2">
      <w:pPr>
        <w:pStyle w:val="a8"/>
        <w:numPr>
          <w:ilvl w:val="2"/>
          <w:numId w:val="8"/>
        </w:numPr>
        <w:spacing w:line="460" w:lineRule="exact"/>
        <w:ind w:leftChars="0" w:left="1050" w:hanging="294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填報</w:t>
      </w:r>
      <w:r w:rsidR="00284CF5" w:rsidRPr="007C1448">
        <w:rPr>
          <w:rFonts w:ascii="標楷體" w:eastAsia="標楷體" w:hAnsi="標楷體"/>
          <w:bCs/>
          <w:sz w:val="28"/>
          <w:szCs w:val="28"/>
        </w:rPr>
        <w:t>A4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截止日：每月</w:t>
      </w:r>
      <w:r w:rsidR="00284CF5" w:rsidRPr="007C1448">
        <w:rPr>
          <w:rFonts w:ascii="標楷體" w:eastAsia="標楷體" w:hAnsi="標楷體"/>
          <w:bCs/>
          <w:sz w:val="28"/>
          <w:szCs w:val="28"/>
        </w:rPr>
        <w:t>5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日，確實維護</w:t>
      </w:r>
      <w:r w:rsidR="005D6817" w:rsidRPr="007C1448">
        <w:rPr>
          <w:rFonts w:ascii="標楷體" w:eastAsia="標楷體" w:hAnsi="標楷體"/>
          <w:bCs/>
          <w:sz w:val="28"/>
          <w:szCs w:val="28"/>
        </w:rPr>
        <w:t>A4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系統，填列正確數字並上傳</w:t>
      </w:r>
      <w:r w:rsidRPr="007C1448"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14:paraId="125A983C" w14:textId="77777777" w:rsidR="000F7983" w:rsidRPr="007C1448" w:rsidRDefault="000F7983" w:rsidP="008107F2">
      <w:pPr>
        <w:pStyle w:val="a8"/>
        <w:numPr>
          <w:ilvl w:val="1"/>
          <w:numId w:val="8"/>
        </w:numPr>
        <w:spacing w:line="460" w:lineRule="exact"/>
        <w:ind w:leftChars="0" w:left="924" w:hanging="602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關鍵事件</w:t>
      </w:r>
    </w:p>
    <w:p w14:paraId="388EFAE2" w14:textId="77777777" w:rsidR="008107F2" w:rsidRPr="007C1448" w:rsidRDefault="000F7983" w:rsidP="008107F2">
      <w:pPr>
        <w:pStyle w:val="a8"/>
        <w:numPr>
          <w:ilvl w:val="2"/>
          <w:numId w:val="8"/>
        </w:numPr>
        <w:spacing w:line="480" w:lineRule="exact"/>
        <w:ind w:leftChars="0" w:left="1036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人員增加</w:t>
      </w:r>
      <w:r w:rsidR="00B4798C" w:rsidRPr="007C1448">
        <w:rPr>
          <w:rFonts w:ascii="標楷體" w:eastAsia="標楷體" w:hAnsi="標楷體" w:hint="eastAsia"/>
          <w:bCs/>
          <w:sz w:val="28"/>
          <w:szCs w:val="28"/>
        </w:rPr>
        <w:t>：因員額擴編或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職員人數增加</w:t>
      </w:r>
      <w:r w:rsidR="00B4798C" w:rsidRPr="007C1448">
        <w:rPr>
          <w:rFonts w:ascii="標楷體" w:eastAsia="標楷體" w:hAnsi="標楷體" w:hint="eastAsia"/>
          <w:bCs/>
          <w:sz w:val="28"/>
          <w:szCs w:val="28"/>
        </w:rPr>
        <w:t>，而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達法定應進用人數門檻。</w:t>
      </w:r>
    </w:p>
    <w:p w14:paraId="603B75B5" w14:textId="77777777" w:rsidR="008107F2" w:rsidRPr="007C1448" w:rsidRDefault="000F7983" w:rsidP="008107F2">
      <w:pPr>
        <w:pStyle w:val="a8"/>
        <w:numPr>
          <w:ilvl w:val="2"/>
          <w:numId w:val="8"/>
        </w:numPr>
        <w:spacing w:line="480" w:lineRule="exact"/>
        <w:ind w:leftChars="0" w:left="1036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人員減少：人員離職時，特別留意是否為身心障礙者</w:t>
      </w:r>
      <w:r w:rsidR="002A1EF2" w:rsidRPr="007C1448">
        <w:rPr>
          <w:rFonts w:ascii="標楷體" w:eastAsia="標楷體" w:hAnsi="標楷體" w:hint="eastAsia"/>
          <w:bCs/>
          <w:sz w:val="28"/>
          <w:szCs w:val="28"/>
        </w:rPr>
        <w:t>，或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是否影響機關低於進用比率，</w:t>
      </w:r>
      <w:r w:rsidR="00916730" w:rsidRPr="007C1448">
        <w:rPr>
          <w:rFonts w:ascii="標楷體" w:eastAsia="標楷體" w:hAnsi="標楷體" w:hint="eastAsia"/>
          <w:bCs/>
          <w:sz w:val="28"/>
          <w:szCs w:val="28"/>
        </w:rPr>
        <w:t>並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及時</w:t>
      </w:r>
      <w:r w:rsidR="00B4798C" w:rsidRPr="007C1448">
        <w:rPr>
          <w:rFonts w:ascii="標楷體" w:eastAsia="標楷體" w:hAnsi="標楷體" w:hint="eastAsia"/>
          <w:bCs/>
          <w:sz w:val="28"/>
          <w:szCs w:val="28"/>
        </w:rPr>
        <w:t>採取</w:t>
      </w:r>
      <w:r w:rsidR="00916730" w:rsidRPr="007C1448">
        <w:rPr>
          <w:rFonts w:ascii="標楷體" w:eastAsia="標楷體" w:hAnsi="標楷體" w:hint="eastAsia"/>
          <w:bCs/>
          <w:sz w:val="28"/>
          <w:szCs w:val="28"/>
        </w:rPr>
        <w:t>人員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遴補</w:t>
      </w:r>
      <w:r w:rsidR="00B4798C" w:rsidRPr="007C1448">
        <w:rPr>
          <w:rFonts w:ascii="標楷體" w:eastAsia="標楷體" w:hAnsi="標楷體" w:hint="eastAsia"/>
          <w:bCs/>
          <w:sz w:val="28"/>
          <w:szCs w:val="28"/>
        </w:rPr>
        <w:t>作業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641F9724" w14:textId="77777777" w:rsidR="008107F2" w:rsidRPr="007C1448" w:rsidRDefault="000F7983" w:rsidP="008107F2">
      <w:pPr>
        <w:pStyle w:val="a8"/>
        <w:numPr>
          <w:ilvl w:val="2"/>
          <w:numId w:val="8"/>
        </w:numPr>
        <w:spacing w:line="480" w:lineRule="exact"/>
        <w:ind w:leftChars="0" w:left="1036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掌握人員數據：</w:t>
      </w:r>
      <w:r w:rsidR="00A81C7A" w:rsidRPr="007C1448">
        <w:rPr>
          <w:rFonts w:ascii="標楷體" w:eastAsia="標楷體" w:hAnsi="標楷體" w:hint="eastAsia"/>
          <w:bCs/>
          <w:sz w:val="28"/>
          <w:szCs w:val="28"/>
        </w:rPr>
        <w:t>確實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控管機關全體人員及約僱五類人員總數</w:t>
      </w:r>
      <w:r w:rsidR="00B4798C" w:rsidRPr="007C1448">
        <w:rPr>
          <w:rFonts w:ascii="標楷體" w:eastAsia="標楷體" w:hAnsi="標楷體" w:hint="eastAsia"/>
          <w:bCs/>
          <w:sz w:val="28"/>
          <w:szCs w:val="28"/>
        </w:rPr>
        <w:t>，以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及已進用身心障礙人員數據</w:t>
      </w:r>
      <w:r w:rsidRPr="007C1448">
        <w:rPr>
          <w:rFonts w:ascii="新細明體" w:eastAsia="新細明體" w:hAnsi="新細明體" w:hint="eastAsia"/>
          <w:bCs/>
          <w:sz w:val="28"/>
          <w:szCs w:val="28"/>
        </w:rPr>
        <w:t>。</w:t>
      </w:r>
    </w:p>
    <w:p w14:paraId="3E419E90" w14:textId="77777777" w:rsidR="002A1EF2" w:rsidRPr="007C1448" w:rsidRDefault="002A1EF2" w:rsidP="002A1EF2">
      <w:pPr>
        <w:pStyle w:val="a8"/>
        <w:spacing w:line="480" w:lineRule="exact"/>
        <w:ind w:leftChars="0" w:left="756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註：各機關學校每月應定期檢視組織員額數及人員異動情形，於預見即將不足額或人員異動時，應積極進行遴補事宜，並同時填報「身心障礙人員不足額進用通報表」向人事處通報(如附表)，以備事先因應。</w:t>
      </w:r>
    </w:p>
    <w:p w14:paraId="766CBDD2" w14:textId="77777777" w:rsidR="000F7983" w:rsidRPr="007C1448" w:rsidRDefault="000F7983" w:rsidP="008107F2">
      <w:pPr>
        <w:pStyle w:val="a8"/>
        <w:numPr>
          <w:ilvl w:val="1"/>
          <w:numId w:val="8"/>
        </w:numPr>
        <w:spacing w:line="460" w:lineRule="exact"/>
        <w:ind w:leftChars="0" w:left="924" w:hanging="602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常見錯誤態樣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6152"/>
      </w:tblGrid>
      <w:tr w:rsidR="007C1448" w:rsidRPr="007C1448" w14:paraId="055B7BF1" w14:textId="77777777" w:rsidTr="008501D3">
        <w:trPr>
          <w:trHeight w:val="710"/>
          <w:tblHeader/>
          <w:jc w:val="right"/>
        </w:trPr>
        <w:tc>
          <w:tcPr>
            <w:tcW w:w="3168" w:type="dxa"/>
            <w:shd w:val="clear" w:color="auto" w:fill="E2EFD9" w:themeFill="accent6" w:themeFillTint="33"/>
            <w:vAlign w:val="center"/>
          </w:tcPr>
          <w:p w14:paraId="44BB1461" w14:textId="77777777" w:rsidR="000F7983" w:rsidRPr="007C1448" w:rsidRDefault="000F7983" w:rsidP="00AD6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lastRenderedPageBreak/>
              <w:t>錯誤態樣</w:t>
            </w:r>
          </w:p>
        </w:tc>
        <w:tc>
          <w:tcPr>
            <w:tcW w:w="6152" w:type="dxa"/>
            <w:shd w:val="clear" w:color="auto" w:fill="E2EFD9" w:themeFill="accent6" w:themeFillTint="33"/>
            <w:vAlign w:val="center"/>
          </w:tcPr>
          <w:p w14:paraId="5809A713" w14:textId="77777777" w:rsidR="000F7983" w:rsidRPr="007C1448" w:rsidRDefault="000F7983" w:rsidP="00AD661A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錯誤情形</w:t>
            </w:r>
          </w:p>
        </w:tc>
      </w:tr>
      <w:tr w:rsidR="007C1448" w:rsidRPr="007C1448" w14:paraId="18965286" w14:textId="77777777" w:rsidTr="008501D3">
        <w:trPr>
          <w:jc w:val="right"/>
        </w:trPr>
        <w:tc>
          <w:tcPr>
            <w:tcW w:w="3168" w:type="dxa"/>
            <w:shd w:val="clear" w:color="auto" w:fill="auto"/>
          </w:tcPr>
          <w:p w14:paraId="21AE7F94" w14:textId="77777777" w:rsidR="000F7983" w:rsidRPr="007C1448" w:rsidRDefault="008107F2" w:rsidP="009F1D06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1.</w:t>
            </w:r>
            <w:r w:rsidR="000F7983"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未能確實掌握人數</w:t>
            </w:r>
          </w:p>
          <w:p w14:paraId="3E611EFE" w14:textId="77777777" w:rsidR="000F7983" w:rsidRPr="007C1448" w:rsidRDefault="000F7983" w:rsidP="009F1D06">
            <w:pPr>
              <w:jc w:val="center"/>
              <w:rPr>
                <w:rFonts w:ascii="標楷體" w:eastAsia="標楷體" w:hAnsi="標楷體"/>
                <w:bCs/>
                <w:sz w:val="28"/>
                <w:szCs w:val="32"/>
              </w:rPr>
            </w:pPr>
          </w:p>
        </w:tc>
        <w:tc>
          <w:tcPr>
            <w:tcW w:w="6152" w:type="dxa"/>
            <w:shd w:val="clear" w:color="auto" w:fill="auto"/>
          </w:tcPr>
          <w:p w14:paraId="2EEEC207" w14:textId="77777777" w:rsidR="000F7983" w:rsidRPr="007C1448" w:rsidRDefault="000F7983" w:rsidP="009F1D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對於機關業務或秘書單位所進用之人員（投保勞保人員，包括工讀生、約用人員、臨時人員、短期兼代課教師、廚工等）異動情形未能確實掌握，致機關填報人數有誤。</w:t>
            </w:r>
          </w:p>
        </w:tc>
      </w:tr>
      <w:tr w:rsidR="007C1448" w:rsidRPr="007C1448" w14:paraId="7309B800" w14:textId="77777777" w:rsidTr="008501D3">
        <w:trPr>
          <w:jc w:val="right"/>
        </w:trPr>
        <w:tc>
          <w:tcPr>
            <w:tcW w:w="3168" w:type="dxa"/>
            <w:shd w:val="clear" w:color="auto" w:fill="auto"/>
          </w:tcPr>
          <w:p w14:paraId="59E89933" w14:textId="77777777" w:rsidR="000F7983" w:rsidRPr="007C1448" w:rsidRDefault="008107F2" w:rsidP="008107F2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2.</w:t>
            </w:r>
            <w:r w:rsidR="000F7983"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填報人數疏漏錯誤</w:t>
            </w:r>
          </w:p>
        </w:tc>
        <w:tc>
          <w:tcPr>
            <w:tcW w:w="6152" w:type="dxa"/>
            <w:shd w:val="clear" w:color="auto" w:fill="auto"/>
          </w:tcPr>
          <w:p w14:paraId="4B4A0E0C" w14:textId="77777777" w:rsidR="000F7983" w:rsidRPr="007C1448" w:rsidRDefault="000F7983" w:rsidP="009F1D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漏未更新、誤植、計算錯誤及漏未加計新進人員、短期兼代課教師、留職停薪人員、部分工時人員、軍聘人員、代理人員等，以致</w:t>
            </w:r>
            <w:r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填報人數錯誤。</w:t>
            </w:r>
          </w:p>
        </w:tc>
      </w:tr>
      <w:tr w:rsidR="007C1448" w:rsidRPr="007C1448" w14:paraId="1178A1F1" w14:textId="77777777" w:rsidTr="008501D3">
        <w:trPr>
          <w:jc w:val="right"/>
        </w:trPr>
        <w:tc>
          <w:tcPr>
            <w:tcW w:w="3168" w:type="dxa"/>
            <w:shd w:val="clear" w:color="auto" w:fill="auto"/>
          </w:tcPr>
          <w:p w14:paraId="56E4C971" w14:textId="77777777" w:rsidR="000F7983" w:rsidRPr="007C1448" w:rsidRDefault="008107F2" w:rsidP="008107F2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3.</w:t>
            </w:r>
            <w:r w:rsidR="000F7983"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未能即時加保計入</w:t>
            </w:r>
          </w:p>
        </w:tc>
        <w:tc>
          <w:tcPr>
            <w:tcW w:w="6152" w:type="dxa"/>
            <w:shd w:val="clear" w:color="auto" w:fill="auto"/>
          </w:tcPr>
          <w:p w14:paraId="2210CE31" w14:textId="77777777" w:rsidR="000F7983" w:rsidRPr="007C1448" w:rsidRDefault="000F7983" w:rsidP="009F1D06">
            <w:pPr>
              <w:pStyle w:val="a8"/>
              <w:numPr>
                <w:ilvl w:val="0"/>
                <w:numId w:val="15"/>
              </w:numPr>
              <w:spacing w:line="400" w:lineRule="exact"/>
              <w:ind w:leftChars="0" w:left="355" w:hanging="355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未於人員到職當日即時辦理加保作業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  <w:p w14:paraId="79C2F4FB" w14:textId="77777777" w:rsidR="000F7983" w:rsidRPr="007C1448" w:rsidRDefault="000F7983" w:rsidP="009F1D06">
            <w:pPr>
              <w:pStyle w:val="a8"/>
              <w:numPr>
                <w:ilvl w:val="0"/>
                <w:numId w:val="15"/>
              </w:numPr>
              <w:spacing w:line="400" w:lineRule="exact"/>
              <w:ind w:leftChars="0" w:left="355" w:hanging="355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按</w:t>
            </w:r>
            <w:r w:rsidRPr="007C1448">
              <w:rPr>
                <w:rFonts w:ascii="標楷體" w:eastAsia="標楷體" w:hAnsi="標楷體"/>
                <w:bCs/>
                <w:sz w:val="28"/>
              </w:rPr>
              <w:t>勞工保險條例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第</w:t>
            </w:r>
            <w:r w:rsidRPr="007C1448">
              <w:rPr>
                <w:rFonts w:ascii="Times New Roman" w:eastAsia="標楷體" w:hAnsi="Times New Roman"/>
                <w:bCs/>
                <w:sz w:val="28"/>
              </w:rPr>
              <w:t>5</w:t>
            </w:r>
            <w:r w:rsidRPr="007C1448">
              <w:rPr>
                <w:rFonts w:ascii="Times New Roman" w:eastAsia="標楷體" w:hAnsi="Times New Roman" w:hint="eastAsia"/>
                <w:bCs/>
                <w:sz w:val="28"/>
              </w:rPr>
              <w:t>條</w:t>
            </w:r>
            <w:r w:rsidRPr="007C1448">
              <w:rPr>
                <w:rFonts w:ascii="Times New Roman" w:eastAsia="標楷體" w:hAnsi="Times New Roman"/>
                <w:bCs/>
                <w:sz w:val="28"/>
              </w:rPr>
              <w:t>、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第</w:t>
            </w:r>
            <w:r w:rsidRPr="007C1448">
              <w:rPr>
                <w:rFonts w:ascii="Times New Roman" w:eastAsia="標楷體" w:hAnsi="Times New Roman"/>
                <w:bCs/>
                <w:sz w:val="28"/>
              </w:rPr>
              <w:t>11</w:t>
            </w:r>
            <w:r w:rsidRPr="007C1448">
              <w:rPr>
                <w:rFonts w:ascii="Times New Roman" w:eastAsia="標楷體" w:hAnsi="Times New Roman" w:hint="eastAsia"/>
                <w:bCs/>
                <w:sz w:val="28"/>
              </w:rPr>
              <w:t>條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及第</w:t>
            </w:r>
            <w:r w:rsidRPr="007C1448">
              <w:rPr>
                <w:rFonts w:ascii="Times New Roman" w:eastAsia="標楷體" w:hAnsi="Times New Roman"/>
                <w:bCs/>
                <w:sz w:val="28"/>
              </w:rPr>
              <w:t>72</w:t>
            </w:r>
            <w:r w:rsidRPr="007C1448">
              <w:rPr>
                <w:rFonts w:ascii="Times New Roman" w:eastAsia="標楷體" w:hAnsi="Times New Roman" w:hint="eastAsia"/>
                <w:bCs/>
                <w:sz w:val="28"/>
              </w:rPr>
              <w:t>條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規定略以，各投保單位應於其所屬勞工到職之當日，列表通知勞工保險局，投保單位未為其所屬勞工辦理投保，按自僱用之日起至參加保險之前1日或勞工離職日止應負擔之保險費金額，處4倍罰鍰。</w:t>
            </w:r>
          </w:p>
          <w:p w14:paraId="473D3074" w14:textId="77777777" w:rsidR="000F7983" w:rsidRPr="007C1448" w:rsidRDefault="000F7983" w:rsidP="009F1D06">
            <w:pPr>
              <w:pStyle w:val="a8"/>
              <w:numPr>
                <w:ilvl w:val="0"/>
                <w:numId w:val="15"/>
              </w:numPr>
              <w:spacing w:line="400" w:lineRule="exact"/>
              <w:ind w:leftChars="0" w:left="355" w:hanging="350"/>
              <w:jc w:val="both"/>
              <w:rPr>
                <w:rFonts w:ascii="標楷體" w:eastAsia="標楷體" w:hAnsi="標楷體"/>
                <w:bCs/>
                <w:sz w:val="28"/>
                <w:u w:val="single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  <w:u w:val="single"/>
              </w:rPr>
              <w:t>本項屬重大疏失，且影響同仁權益甚鉅，請務必依法辦理。</w:t>
            </w:r>
          </w:p>
        </w:tc>
      </w:tr>
      <w:tr w:rsidR="007C1448" w:rsidRPr="007C1448" w14:paraId="5CE22F0F" w14:textId="77777777" w:rsidTr="008501D3">
        <w:trPr>
          <w:trHeight w:val="1186"/>
          <w:jc w:val="right"/>
        </w:trPr>
        <w:tc>
          <w:tcPr>
            <w:tcW w:w="3168" w:type="dxa"/>
            <w:shd w:val="clear" w:color="auto" w:fill="auto"/>
          </w:tcPr>
          <w:p w14:paraId="5BE95F2F" w14:textId="77777777" w:rsidR="000F7983" w:rsidRPr="007C1448" w:rsidRDefault="008107F2" w:rsidP="008107F2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32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4.</w:t>
            </w:r>
            <w:r w:rsidR="000F7983"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誤解勞動法令意涵</w:t>
            </w:r>
          </w:p>
        </w:tc>
        <w:tc>
          <w:tcPr>
            <w:tcW w:w="6152" w:type="dxa"/>
            <w:shd w:val="clear" w:color="auto" w:fill="auto"/>
          </w:tcPr>
          <w:p w14:paraId="22F5769A" w14:textId="77777777" w:rsidR="00173E9E" w:rsidRPr="007C1448" w:rsidRDefault="000F7983" w:rsidP="009F1D06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誤解</w:t>
            </w:r>
            <w:r w:rsidRPr="007C1448">
              <w:rPr>
                <w:rFonts w:ascii="標楷體" w:eastAsia="標楷體" w:hAnsi="標楷體" w:hint="eastAsia"/>
                <w:bCs/>
                <w:sz w:val="28"/>
                <w:szCs w:val="32"/>
              </w:rPr>
              <w:t>勞動法令有關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進用身障人員人數計算方式及總人數計算基準日等規定</w:t>
            </w:r>
            <w:r w:rsidR="00FF303A" w:rsidRPr="007C1448">
              <w:rPr>
                <w:rFonts w:ascii="標楷體" w:eastAsia="標楷體" w:hAnsi="標楷體" w:hint="eastAsia"/>
                <w:bCs/>
                <w:sz w:val="28"/>
              </w:rPr>
              <w:t>，</w:t>
            </w:r>
            <w:r w:rsidR="00EB39C9" w:rsidRPr="007C1448">
              <w:rPr>
                <w:rFonts w:ascii="標楷體" w:eastAsia="標楷體" w:hAnsi="標楷體" w:hint="eastAsia"/>
                <w:bCs/>
                <w:sz w:val="28"/>
              </w:rPr>
              <w:t>例</w:t>
            </w:r>
            <w:r w:rsidR="00FF303A" w:rsidRPr="007C1448">
              <w:rPr>
                <w:rFonts w:ascii="標楷體" w:eastAsia="標楷體" w:hAnsi="標楷體" w:hint="eastAsia"/>
                <w:bCs/>
                <w:sz w:val="28"/>
              </w:rPr>
              <w:t>如</w:t>
            </w:r>
            <w:r w:rsidR="00EB39C9" w:rsidRPr="007C1448">
              <w:rPr>
                <w:rFonts w:ascii="標楷體" w:eastAsia="標楷體" w:hAnsi="標楷體" w:hint="eastAsia"/>
                <w:bCs/>
                <w:sz w:val="28"/>
              </w:rPr>
              <w:t>：</w:t>
            </w:r>
          </w:p>
          <w:p w14:paraId="3DD3B455" w14:textId="77777777" w:rsidR="00173E9E" w:rsidRPr="007C1448" w:rsidRDefault="00FF303A" w:rsidP="00173E9E">
            <w:pPr>
              <w:pStyle w:val="a8"/>
              <w:numPr>
                <w:ilvl w:val="2"/>
                <w:numId w:val="8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誤將月領薪資</w:t>
            </w:r>
            <w:r w:rsidRPr="007C1448">
              <w:rPr>
                <w:rFonts w:ascii="標楷體" w:eastAsia="標楷體" w:hAnsi="標楷體" w:hint="eastAsia"/>
                <w:bCs/>
                <w:sz w:val="28"/>
                <w:u w:val="single"/>
              </w:rPr>
              <w:t>未達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勞動基準法最低基本薪資1/2之人員計入。</w:t>
            </w:r>
          </w:p>
          <w:p w14:paraId="7DB9F82B" w14:textId="77777777" w:rsidR="00173E9E" w:rsidRPr="007C1448" w:rsidRDefault="00173E9E" w:rsidP="00173E9E">
            <w:pPr>
              <w:pStyle w:val="a8"/>
              <w:numPr>
                <w:ilvl w:val="2"/>
                <w:numId w:val="8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未正確依人員薪資類別予以加、退保。</w:t>
            </w:r>
          </w:p>
          <w:p w14:paraId="62727AE9" w14:textId="77777777" w:rsidR="00173E9E" w:rsidRPr="007C1448" w:rsidRDefault="00173E9E" w:rsidP="008A2E77">
            <w:pPr>
              <w:pStyle w:val="a8"/>
              <w:numPr>
                <w:ilvl w:val="2"/>
                <w:numId w:val="8"/>
              </w:numPr>
              <w:spacing w:line="400" w:lineRule="exact"/>
              <w:ind w:leftChars="0" w:left="316" w:hanging="316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C1448">
              <w:rPr>
                <w:rFonts w:ascii="標楷體" w:eastAsia="標楷體" w:hAnsi="標楷體" w:hint="eastAsia"/>
                <w:bCs/>
                <w:sz w:val="28"/>
              </w:rPr>
              <w:t>誤將月領薪資達勞動基準法最低基本薪資1/2以上之</w:t>
            </w:r>
            <w:r w:rsidR="008A2E77" w:rsidRPr="007C1448">
              <w:rPr>
                <w:rFonts w:ascii="標楷體" w:eastAsia="標楷體" w:hAnsi="標楷體" w:hint="eastAsia"/>
                <w:bCs/>
                <w:sz w:val="28"/>
              </w:rPr>
              <w:t>從事部分工時的身心障礙員工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，</w:t>
            </w:r>
            <w:r w:rsidR="008D2ED3" w:rsidRPr="007C1448">
              <w:rPr>
                <w:rFonts w:ascii="標楷體" w:eastAsia="標楷體" w:hAnsi="標楷體" w:hint="eastAsia"/>
                <w:bCs/>
                <w:sz w:val="28"/>
              </w:rPr>
              <w:t>以1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人計入</w:t>
            </w:r>
            <w:r w:rsidR="008A2E77" w:rsidRPr="007C1448">
              <w:rPr>
                <w:rFonts w:ascii="標楷體" w:eastAsia="標楷體" w:hAnsi="標楷體" w:hint="eastAsia"/>
                <w:bCs/>
                <w:sz w:val="28"/>
              </w:rPr>
              <w:t>身心障礙者人數或員工總人數</w:t>
            </w:r>
            <w:r w:rsidRPr="007C1448">
              <w:rPr>
                <w:rFonts w:ascii="標楷體" w:eastAsia="標楷體" w:hAnsi="標楷體" w:hint="eastAsia"/>
                <w:bCs/>
                <w:sz w:val="28"/>
              </w:rPr>
              <w:t>。</w:t>
            </w:r>
          </w:p>
        </w:tc>
      </w:tr>
    </w:tbl>
    <w:p w14:paraId="6BFBD16B" w14:textId="321D9539" w:rsidR="005A2276" w:rsidRPr="005A2276" w:rsidRDefault="00402C71" w:rsidP="005A2276">
      <w:pPr>
        <w:pStyle w:val="a8"/>
        <w:numPr>
          <w:ilvl w:val="0"/>
          <w:numId w:val="8"/>
        </w:numPr>
        <w:ind w:leftChars="0" w:left="574" w:hanging="574"/>
        <w:jc w:val="both"/>
        <w:rPr>
          <w:rFonts w:ascii="標楷體" w:eastAsia="標楷體" w:hAnsi="標楷體"/>
          <w:bCs/>
          <w:sz w:val="28"/>
          <w:szCs w:val="28"/>
        </w:rPr>
      </w:pPr>
      <w:r w:rsidRPr="007C1448">
        <w:rPr>
          <w:rFonts w:ascii="標楷體" w:eastAsia="標楷體" w:hAnsi="標楷體" w:hint="eastAsia"/>
          <w:bCs/>
          <w:sz w:val="28"/>
          <w:szCs w:val="28"/>
        </w:rPr>
        <w:t>不足額進用之</w:t>
      </w:r>
      <w:r w:rsidR="000F7983" w:rsidRPr="007C1448">
        <w:rPr>
          <w:rFonts w:ascii="標楷體" w:eastAsia="標楷體" w:hAnsi="標楷體" w:hint="eastAsia"/>
          <w:bCs/>
          <w:sz w:val="28"/>
          <w:szCs w:val="28"/>
        </w:rPr>
        <w:t>罰</w:t>
      </w:r>
      <w:r w:rsidRPr="007C1448">
        <w:rPr>
          <w:rFonts w:ascii="標楷體" w:eastAsia="標楷體" w:hAnsi="標楷體" w:hint="eastAsia"/>
          <w:bCs/>
          <w:sz w:val="28"/>
          <w:szCs w:val="28"/>
        </w:rPr>
        <w:t>則</w:t>
      </w:r>
    </w:p>
    <w:tbl>
      <w:tblPr>
        <w:tblStyle w:val="a3"/>
        <w:tblW w:w="0" w:type="auto"/>
        <w:jc w:val="right"/>
        <w:shd w:val="clear" w:color="auto" w:fill="CCFFCC"/>
        <w:tblLook w:val="04A0" w:firstRow="1" w:lastRow="0" w:firstColumn="1" w:lastColumn="0" w:noHBand="0" w:noVBand="1"/>
      </w:tblPr>
      <w:tblGrid>
        <w:gridCol w:w="993"/>
        <w:gridCol w:w="2651"/>
        <w:gridCol w:w="5960"/>
      </w:tblGrid>
      <w:tr w:rsidR="007C1448" w:rsidRPr="007C1448" w14:paraId="58C1F901" w14:textId="77777777" w:rsidTr="008501D3">
        <w:trPr>
          <w:trHeight w:val="652"/>
          <w:tblHeader/>
          <w:jc w:val="right"/>
        </w:trPr>
        <w:tc>
          <w:tcPr>
            <w:tcW w:w="993" w:type="dxa"/>
            <w:shd w:val="clear" w:color="auto" w:fill="E2EFD9" w:themeFill="accent6" w:themeFillTint="33"/>
            <w:vAlign w:val="center"/>
          </w:tcPr>
          <w:p w14:paraId="2AAD6C5F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項目</w:t>
            </w:r>
          </w:p>
        </w:tc>
        <w:tc>
          <w:tcPr>
            <w:tcW w:w="2651" w:type="dxa"/>
            <w:shd w:val="clear" w:color="auto" w:fill="E2EFD9" w:themeFill="accent6" w:themeFillTint="33"/>
            <w:vAlign w:val="center"/>
          </w:tcPr>
          <w:p w14:paraId="5A234E9A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法律依據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8B5ED6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規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定</w:t>
            </w:r>
          </w:p>
        </w:tc>
      </w:tr>
      <w:tr w:rsidR="007C1448" w:rsidRPr="007C1448" w14:paraId="132FEEB6" w14:textId="77777777" w:rsidTr="008107F2">
        <w:trPr>
          <w:jc w:val="right"/>
        </w:trPr>
        <w:tc>
          <w:tcPr>
            <w:tcW w:w="993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14:paraId="247A7D39" w14:textId="77777777" w:rsidR="008107F2" w:rsidRPr="007C1448" w:rsidRDefault="008107F2" w:rsidP="008107F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7"/>
                <w:szCs w:val="27"/>
              </w:rPr>
              <w:t>差額補助費</w:t>
            </w:r>
          </w:p>
        </w:tc>
        <w:tc>
          <w:tcPr>
            <w:tcW w:w="2651" w:type="dxa"/>
            <w:shd w:val="clear" w:color="auto" w:fill="E2EFD9" w:themeFill="accent6" w:themeFillTint="33"/>
            <w:vAlign w:val="center"/>
          </w:tcPr>
          <w:p w14:paraId="0A22AFBA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身心障礙者權益</w:t>
            </w:r>
          </w:p>
          <w:p w14:paraId="6FBC3900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保障法第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43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條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22E3AB50" w14:textId="77777777" w:rsidR="008107F2" w:rsidRPr="007C1448" w:rsidRDefault="008107F2" w:rsidP="008107F2">
            <w:pPr>
              <w:spacing w:line="400" w:lineRule="exact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進用身心障礙者人數未達標準之機關（構），應定期向本府勞動局之身心障礙者就業基金繳納差額補助費；其金額依差額人數乘以每月基本工資計算。</w:t>
            </w:r>
          </w:p>
        </w:tc>
      </w:tr>
      <w:tr w:rsidR="007C1448" w:rsidRPr="007C1448" w14:paraId="308B8CEC" w14:textId="77777777" w:rsidTr="008107F2">
        <w:trPr>
          <w:jc w:val="right"/>
        </w:trPr>
        <w:tc>
          <w:tcPr>
            <w:tcW w:w="993" w:type="dxa"/>
            <w:vMerge/>
            <w:shd w:val="clear" w:color="auto" w:fill="E2EFD9" w:themeFill="accent6" w:themeFillTint="33"/>
            <w:vAlign w:val="center"/>
          </w:tcPr>
          <w:p w14:paraId="30E57D02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51" w:type="dxa"/>
            <w:shd w:val="clear" w:color="auto" w:fill="E2EFD9" w:themeFill="accent6" w:themeFillTint="33"/>
            <w:vAlign w:val="center"/>
          </w:tcPr>
          <w:p w14:paraId="6EF974BD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身心障礙者權益</w:t>
            </w:r>
          </w:p>
          <w:p w14:paraId="73006DA5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保障法第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103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條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727B3DDD" w14:textId="77777777" w:rsidR="008107F2" w:rsidRPr="007C1448" w:rsidRDefault="008107F2" w:rsidP="008107F2">
            <w:pPr>
              <w:pStyle w:val="a8"/>
              <w:numPr>
                <w:ilvl w:val="0"/>
                <w:numId w:val="21"/>
              </w:numPr>
              <w:tabs>
                <w:tab w:val="left" w:pos="1741"/>
              </w:tabs>
              <w:spacing w:line="400" w:lineRule="exact"/>
              <w:ind w:leftChars="0" w:left="285" w:hanging="28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未依身心障礙者權益保障法第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43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條第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項規定定期繳納差額補助費者，自期限屆滿之翌日起至完納前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日止，每逾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日加徵其未繳差額補助費百分之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0.2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滯納金。</w:t>
            </w:r>
          </w:p>
          <w:p w14:paraId="7D0128EA" w14:textId="77777777" w:rsidR="008107F2" w:rsidRPr="007C1448" w:rsidRDefault="008107F2" w:rsidP="008107F2">
            <w:pPr>
              <w:pStyle w:val="a8"/>
              <w:numPr>
                <w:ilvl w:val="0"/>
                <w:numId w:val="21"/>
              </w:numPr>
              <w:tabs>
                <w:tab w:val="left" w:pos="1741"/>
              </w:tabs>
              <w:spacing w:line="400" w:lineRule="exact"/>
              <w:ind w:leftChars="0" w:left="285" w:hanging="28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但以其未繳納之差額補助費一倍為限。</w:t>
            </w:r>
          </w:p>
        </w:tc>
      </w:tr>
      <w:tr w:rsidR="007C1448" w:rsidRPr="007C1448" w14:paraId="2D7B42A4" w14:textId="77777777" w:rsidTr="008107F2">
        <w:trPr>
          <w:cantSplit/>
          <w:trHeight w:val="1134"/>
          <w:jc w:val="right"/>
        </w:trPr>
        <w:tc>
          <w:tcPr>
            <w:tcW w:w="993" w:type="dxa"/>
            <w:shd w:val="clear" w:color="auto" w:fill="E2EFD9" w:themeFill="accent6" w:themeFillTint="33"/>
            <w:textDirection w:val="tbRlV"/>
            <w:vAlign w:val="center"/>
          </w:tcPr>
          <w:p w14:paraId="74AA1392" w14:textId="77777777" w:rsidR="008107F2" w:rsidRPr="007C1448" w:rsidRDefault="008107F2" w:rsidP="008107F2">
            <w:pPr>
              <w:spacing w:line="4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lastRenderedPageBreak/>
              <w:t>行政懲處</w:t>
            </w:r>
          </w:p>
        </w:tc>
        <w:tc>
          <w:tcPr>
            <w:tcW w:w="2651" w:type="dxa"/>
            <w:shd w:val="clear" w:color="auto" w:fill="E2EFD9" w:themeFill="accent6" w:themeFillTint="33"/>
            <w:vAlign w:val="center"/>
          </w:tcPr>
          <w:p w14:paraId="3BBDC013" w14:textId="77777777" w:rsidR="008107F2" w:rsidRPr="007C1448" w:rsidRDefault="008107F2" w:rsidP="008107F2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進用身心障礙人員作業要點第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點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797E7270" w14:textId="77777777" w:rsidR="008107F2" w:rsidRPr="007C1448" w:rsidRDefault="008107F2" w:rsidP="008107F2">
            <w:pPr>
              <w:pStyle w:val="a8"/>
              <w:numPr>
                <w:ilvl w:val="0"/>
                <w:numId w:val="20"/>
              </w:numPr>
              <w:spacing w:line="400" w:lineRule="exact"/>
              <w:ind w:leftChars="0" w:left="285" w:hanging="28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自原已進用身心障礙人員離職之日起逾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個月未進用者，視情節輕重應核予人事主管申誡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次或申誡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次。</w:t>
            </w:r>
          </w:p>
          <w:p w14:paraId="02F93537" w14:textId="77777777" w:rsidR="008107F2" w:rsidRPr="007C1448" w:rsidRDefault="008107F2" w:rsidP="008107F2">
            <w:pPr>
              <w:pStyle w:val="a8"/>
              <w:numPr>
                <w:ilvl w:val="0"/>
                <w:numId w:val="20"/>
              </w:numPr>
              <w:spacing w:line="400" w:lineRule="exact"/>
              <w:ind w:leftChars="0" w:left="285" w:hanging="285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逾</w:t>
            </w:r>
            <w:r w:rsidR="005A3FED" w:rsidRPr="007C1448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9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個月仍未進用者，視情節輕重核予首長申誡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次或申誡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</w:t>
            </w:r>
            <w:r w:rsidRPr="007C1448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次。</w:t>
            </w:r>
          </w:p>
        </w:tc>
      </w:tr>
    </w:tbl>
    <w:p w14:paraId="6CB8683E" w14:textId="728D18F7" w:rsidR="008107F2" w:rsidRPr="005A2276" w:rsidRDefault="005A2276" w:rsidP="005A2276">
      <w:pPr>
        <w:pStyle w:val="a8"/>
        <w:numPr>
          <w:ilvl w:val="0"/>
          <w:numId w:val="8"/>
        </w:numPr>
        <w:tabs>
          <w:tab w:val="left" w:pos="709"/>
        </w:tabs>
        <w:spacing w:line="38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5A2276">
        <w:rPr>
          <w:rFonts w:ascii="標楷體" w:eastAsia="標楷體" w:hAnsi="標楷體" w:hint="eastAsia"/>
          <w:bCs/>
          <w:sz w:val="28"/>
          <w:szCs w:val="28"/>
        </w:rPr>
        <w:t>進用身障管道</w:t>
      </w:r>
    </w:p>
    <w:p w14:paraId="1226B8D2" w14:textId="68F99B04" w:rsidR="005A2276" w:rsidRDefault="005A2276" w:rsidP="005A2276">
      <w:pPr>
        <w:pStyle w:val="a8"/>
        <w:numPr>
          <w:ilvl w:val="1"/>
          <w:numId w:val="8"/>
        </w:numPr>
        <w:tabs>
          <w:tab w:val="left" w:pos="709"/>
        </w:tabs>
        <w:spacing w:line="38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5A2276">
        <w:rPr>
          <w:rFonts w:ascii="標楷體" w:eastAsia="標楷體" w:hAnsi="標楷體" w:hint="eastAsia"/>
          <w:bCs/>
          <w:sz w:val="28"/>
          <w:szCs w:val="28"/>
        </w:rPr>
        <w:t>提列身障特考職缺</w:t>
      </w:r>
    </w:p>
    <w:p w14:paraId="4ABCC73D" w14:textId="59E20D81" w:rsidR="005A2276" w:rsidRDefault="005A2276" w:rsidP="005A2276">
      <w:pPr>
        <w:pStyle w:val="a8"/>
        <w:tabs>
          <w:tab w:val="left" w:pos="709"/>
        </w:tabs>
        <w:spacing w:line="380" w:lineRule="exact"/>
        <w:ind w:leftChars="0" w:left="1333"/>
        <w:jc w:val="both"/>
        <w:rPr>
          <w:rFonts w:ascii="標楷體" w:eastAsia="標楷體" w:hAnsi="標楷體"/>
          <w:bCs/>
          <w:sz w:val="28"/>
          <w:szCs w:val="28"/>
        </w:rPr>
      </w:pPr>
      <w:r w:rsidRPr="005A2276">
        <w:rPr>
          <w:rFonts w:ascii="標楷體" w:eastAsia="標楷體" w:hAnsi="標楷體" w:hint="eastAsia"/>
          <w:bCs/>
          <w:sz w:val="28"/>
          <w:szCs w:val="28"/>
        </w:rPr>
        <w:t>為維護身心障礙者之權益，公務人員特種考試身心障礙人員考試開放各類障礙應考人應考，各機關</w:t>
      </w:r>
      <w:r w:rsidR="0082316E">
        <w:rPr>
          <w:rFonts w:ascii="標楷體" w:eastAsia="標楷體" w:hAnsi="標楷體" w:hint="eastAsia"/>
          <w:bCs/>
          <w:sz w:val="28"/>
          <w:szCs w:val="28"/>
        </w:rPr>
        <w:t>學校可</w:t>
      </w:r>
      <w:r w:rsidRPr="005A2276">
        <w:rPr>
          <w:rFonts w:ascii="標楷體" w:eastAsia="標楷體" w:hAnsi="標楷體" w:hint="eastAsia"/>
          <w:bCs/>
          <w:sz w:val="28"/>
          <w:szCs w:val="28"/>
        </w:rPr>
        <w:t>評估實際需要並合理預估需用名額，踴躍提列職缺。</w:t>
      </w:r>
    </w:p>
    <w:p w14:paraId="45254C73" w14:textId="3DCC2ACB" w:rsidR="005A2276" w:rsidRDefault="0082316E" w:rsidP="005A2276">
      <w:pPr>
        <w:pStyle w:val="a8"/>
        <w:numPr>
          <w:ilvl w:val="1"/>
          <w:numId w:val="8"/>
        </w:numPr>
        <w:tabs>
          <w:tab w:val="left" w:pos="709"/>
        </w:tabs>
        <w:spacing w:line="38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各機關學校如有進用身心障礙人員需求，建議可洽詢以下機關（構）協助。</w:t>
      </w:r>
    </w:p>
    <w:p w14:paraId="45E26402" w14:textId="0CEA2691" w:rsidR="005A2276" w:rsidRDefault="005A2276" w:rsidP="005A2276">
      <w:pPr>
        <w:pStyle w:val="a8"/>
        <w:numPr>
          <w:ilvl w:val="2"/>
          <w:numId w:val="8"/>
        </w:numPr>
        <w:tabs>
          <w:tab w:val="left" w:pos="709"/>
        </w:tabs>
        <w:spacing w:line="38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5A2276">
        <w:rPr>
          <w:rFonts w:ascii="標楷體" w:eastAsia="標楷體" w:hAnsi="標楷體" w:hint="eastAsia"/>
          <w:bCs/>
          <w:sz w:val="28"/>
          <w:szCs w:val="28"/>
        </w:rPr>
        <w:t>台灣就業通（http://www.taiwanjobs.gov.tw）客服專線0800-777-888或洽詢勞動力發展署各分署。</w:t>
      </w:r>
    </w:p>
    <w:p w14:paraId="35655E94" w14:textId="403EE0A8" w:rsidR="005A2276" w:rsidRDefault="005A2276" w:rsidP="005A2276">
      <w:pPr>
        <w:pStyle w:val="a8"/>
        <w:numPr>
          <w:ilvl w:val="2"/>
          <w:numId w:val="8"/>
        </w:numPr>
        <w:tabs>
          <w:tab w:val="left" w:pos="709"/>
        </w:tabs>
        <w:spacing w:line="38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5A2276">
        <w:rPr>
          <w:rFonts w:ascii="標楷體" w:eastAsia="標楷體" w:hAnsi="標楷體" w:hint="eastAsia"/>
          <w:bCs/>
          <w:sz w:val="28"/>
          <w:szCs w:val="28"/>
        </w:rPr>
        <w:t>桃園市政府勞動局(身障就業科)，諮詢專線03-3322101轉6814。</w:t>
      </w:r>
    </w:p>
    <w:p w14:paraId="473D74A8" w14:textId="0DC8F760" w:rsidR="005A2276" w:rsidRDefault="005A2276" w:rsidP="005A2276">
      <w:pPr>
        <w:pStyle w:val="a8"/>
        <w:numPr>
          <w:ilvl w:val="2"/>
          <w:numId w:val="8"/>
        </w:numPr>
        <w:tabs>
          <w:tab w:val="left" w:pos="709"/>
        </w:tabs>
        <w:spacing w:line="38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5A2276">
        <w:rPr>
          <w:rFonts w:ascii="標楷體" w:eastAsia="標楷體" w:hAnsi="標楷體" w:hint="eastAsia"/>
          <w:bCs/>
          <w:sz w:val="28"/>
          <w:szCs w:val="28"/>
        </w:rPr>
        <w:t>桃園就業中心-北桃園(桃園、龜山、八德、蘆竹、大溪</w:t>
      </w:r>
      <w:r w:rsidR="005C1183" w:rsidRPr="005A2276">
        <w:rPr>
          <w:rFonts w:ascii="標楷體" w:eastAsia="標楷體" w:hAnsi="標楷體" w:hint="eastAsia"/>
          <w:bCs/>
          <w:sz w:val="28"/>
          <w:szCs w:val="28"/>
        </w:rPr>
        <w:t>、</w:t>
      </w:r>
      <w:r w:rsidR="005C1183">
        <w:rPr>
          <w:rFonts w:ascii="標楷體" w:eastAsia="標楷體" w:hAnsi="標楷體" w:hint="eastAsia"/>
          <w:bCs/>
          <w:sz w:val="28"/>
          <w:szCs w:val="28"/>
        </w:rPr>
        <w:t>大園、復興</w:t>
      </w:r>
      <w:r w:rsidRPr="005A2276">
        <w:rPr>
          <w:rFonts w:ascii="標楷體" w:eastAsia="標楷體" w:hAnsi="標楷體" w:hint="eastAsia"/>
          <w:bCs/>
          <w:sz w:val="28"/>
          <w:szCs w:val="28"/>
        </w:rPr>
        <w:t>)，連絡電話（03）333-3005。</w:t>
      </w:r>
    </w:p>
    <w:p w14:paraId="2BDE098F" w14:textId="42184FCA" w:rsidR="005A2276" w:rsidRDefault="005A2276" w:rsidP="005A2276">
      <w:pPr>
        <w:pStyle w:val="a8"/>
        <w:numPr>
          <w:ilvl w:val="2"/>
          <w:numId w:val="8"/>
        </w:numPr>
        <w:tabs>
          <w:tab w:val="left" w:pos="709"/>
        </w:tabs>
        <w:spacing w:line="380" w:lineRule="exact"/>
        <w:ind w:leftChars="0"/>
        <w:jc w:val="both"/>
        <w:rPr>
          <w:rFonts w:ascii="標楷體" w:eastAsia="標楷體" w:hAnsi="標楷體"/>
          <w:bCs/>
          <w:sz w:val="28"/>
          <w:szCs w:val="28"/>
        </w:rPr>
      </w:pPr>
      <w:r w:rsidRPr="005A2276">
        <w:rPr>
          <w:rFonts w:ascii="標楷體" w:eastAsia="標楷體" w:hAnsi="標楷體" w:hint="eastAsia"/>
          <w:bCs/>
          <w:sz w:val="28"/>
          <w:szCs w:val="28"/>
        </w:rPr>
        <w:t>中壢就業中心-南桃園(中壢、平鎮、楊梅、龍潭、觀音、新屋)，連絡電話（03）468-1106。</w:t>
      </w:r>
    </w:p>
    <w:p w14:paraId="2EF745F9" w14:textId="58BB53C0" w:rsidR="005A2276" w:rsidRDefault="005A2276" w:rsidP="005A2276">
      <w:pPr>
        <w:pStyle w:val="a8"/>
        <w:tabs>
          <w:tab w:val="left" w:pos="709"/>
        </w:tabs>
        <w:spacing w:line="380" w:lineRule="exact"/>
        <w:ind w:leftChars="0" w:left="1333"/>
        <w:jc w:val="both"/>
        <w:rPr>
          <w:rFonts w:ascii="標楷體" w:eastAsia="標楷體" w:hAnsi="標楷體"/>
          <w:bCs/>
          <w:sz w:val="28"/>
          <w:szCs w:val="28"/>
        </w:rPr>
      </w:pPr>
    </w:p>
    <w:p w14:paraId="3C085FB7" w14:textId="5990376D" w:rsidR="007C1448" w:rsidRPr="00085C00" w:rsidRDefault="007C1448" w:rsidP="00085C00">
      <w:pPr>
        <w:tabs>
          <w:tab w:val="left" w:pos="709"/>
        </w:tabs>
        <w:spacing w:line="3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sectPr w:rsidR="007C1448" w:rsidRPr="00085C00" w:rsidSect="007A744F">
      <w:footerReference w:type="default" r:id="rId8"/>
      <w:pgSz w:w="11906" w:h="16838"/>
      <w:pgMar w:top="680" w:right="737" w:bottom="737" w:left="680" w:header="289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11AE" w14:textId="77777777" w:rsidR="00DE487F" w:rsidRDefault="00DE487F" w:rsidP="00FE73DC">
      <w:r>
        <w:separator/>
      </w:r>
    </w:p>
  </w:endnote>
  <w:endnote w:type="continuationSeparator" w:id="0">
    <w:p w14:paraId="6D7E6F69" w14:textId="77777777" w:rsidR="00DE487F" w:rsidRDefault="00DE487F" w:rsidP="00FE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581103"/>
      <w:docPartObj>
        <w:docPartGallery w:val="Page Numbers (Bottom of Page)"/>
        <w:docPartUnique/>
      </w:docPartObj>
    </w:sdtPr>
    <w:sdtEndPr/>
    <w:sdtContent>
      <w:p w14:paraId="54FED0E1" w14:textId="77777777" w:rsidR="002B4CBD" w:rsidRDefault="00AD661A" w:rsidP="00AD66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C71" w:rsidRPr="00402C71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C971" w14:textId="77777777" w:rsidR="00DE487F" w:rsidRDefault="00DE487F" w:rsidP="00FE73DC">
      <w:r>
        <w:separator/>
      </w:r>
    </w:p>
  </w:footnote>
  <w:footnote w:type="continuationSeparator" w:id="0">
    <w:p w14:paraId="4A9A2AE5" w14:textId="77777777" w:rsidR="00DE487F" w:rsidRDefault="00DE487F" w:rsidP="00FE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581"/>
    <w:multiLevelType w:val="hybridMultilevel"/>
    <w:tmpl w:val="A5CABF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81B77"/>
    <w:multiLevelType w:val="hybridMultilevel"/>
    <w:tmpl w:val="990E58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692BCE"/>
    <w:multiLevelType w:val="hybridMultilevel"/>
    <w:tmpl w:val="B7C467A0"/>
    <w:lvl w:ilvl="0" w:tplc="A740F1E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103912F2"/>
    <w:multiLevelType w:val="hybridMultilevel"/>
    <w:tmpl w:val="C7165552"/>
    <w:lvl w:ilvl="0" w:tplc="1FB83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C4865"/>
    <w:multiLevelType w:val="hybridMultilevel"/>
    <w:tmpl w:val="E4C6314A"/>
    <w:lvl w:ilvl="0" w:tplc="A8901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850064"/>
    <w:multiLevelType w:val="hybridMultilevel"/>
    <w:tmpl w:val="3FF62524"/>
    <w:lvl w:ilvl="0" w:tplc="974604F4">
      <w:start w:val="1"/>
      <w:numFmt w:val="decimal"/>
      <w:lvlText w:val="(%1)"/>
      <w:lvlJc w:val="left"/>
      <w:pPr>
        <w:ind w:left="238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25" w:hanging="480"/>
      </w:pPr>
    </w:lvl>
    <w:lvl w:ilvl="2" w:tplc="0409001B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6" w15:restartNumberingAfterBreak="0">
    <w:nsid w:val="21E03729"/>
    <w:multiLevelType w:val="hybridMultilevel"/>
    <w:tmpl w:val="A0B4A9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930524"/>
    <w:multiLevelType w:val="hybridMultilevel"/>
    <w:tmpl w:val="B7E2EC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576278"/>
    <w:multiLevelType w:val="hybridMultilevel"/>
    <w:tmpl w:val="BE08B382"/>
    <w:lvl w:ilvl="0" w:tplc="52B43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B7195"/>
    <w:multiLevelType w:val="hybridMultilevel"/>
    <w:tmpl w:val="6F964990"/>
    <w:lvl w:ilvl="0" w:tplc="C660EF0E">
      <w:start w:val="1"/>
      <w:numFmt w:val="decimal"/>
      <w:lvlText w:val="(%1)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0" w15:restartNumberingAfterBreak="0">
    <w:nsid w:val="3C3A30D2"/>
    <w:multiLevelType w:val="hybridMultilevel"/>
    <w:tmpl w:val="AB845E56"/>
    <w:lvl w:ilvl="0" w:tplc="BA3C1638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8D6347"/>
    <w:multiLevelType w:val="hybridMultilevel"/>
    <w:tmpl w:val="9550C31C"/>
    <w:lvl w:ilvl="0" w:tplc="18E66E30">
      <w:start w:val="1"/>
      <w:numFmt w:val="taiwaneseCountingThousand"/>
      <w:lvlText w:val="（%1）"/>
      <w:lvlJc w:val="left"/>
      <w:pPr>
        <w:ind w:left="10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49B30B46"/>
    <w:multiLevelType w:val="multilevel"/>
    <w:tmpl w:val="A5E4914A"/>
    <w:lvl w:ilvl="0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/>
      </w:rPr>
    </w:lvl>
    <w:lvl w:ilvl="1">
      <w:start w:val="1"/>
      <w:numFmt w:val="none"/>
      <w:lvlText w:val="(一) 、"/>
      <w:lvlJc w:val="left"/>
      <w:pPr>
        <w:ind w:left="144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3" w15:restartNumberingAfterBreak="0">
    <w:nsid w:val="4AD2199F"/>
    <w:multiLevelType w:val="hybridMultilevel"/>
    <w:tmpl w:val="610800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DA0047"/>
    <w:multiLevelType w:val="hybridMultilevel"/>
    <w:tmpl w:val="995E4494"/>
    <w:lvl w:ilvl="0" w:tplc="2A4CFE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731BD8"/>
    <w:multiLevelType w:val="multilevel"/>
    <w:tmpl w:val="70C22AE6"/>
    <w:lvl w:ilvl="0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>
      <w:start w:val="1"/>
      <w:numFmt w:val="taiwaneseCountingThousand"/>
      <w:lvlText w:val="(%2)"/>
      <w:lvlJc w:val="left"/>
      <w:pPr>
        <w:ind w:left="1333" w:hanging="482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900" w:hanging="482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502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984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66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8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430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12" w:hanging="482"/>
      </w:pPr>
      <w:rPr>
        <w:rFonts w:hint="eastAsia"/>
      </w:rPr>
    </w:lvl>
  </w:abstractNum>
  <w:abstractNum w:abstractNumId="16" w15:restartNumberingAfterBreak="0">
    <w:nsid w:val="60E16BB2"/>
    <w:multiLevelType w:val="hybridMultilevel"/>
    <w:tmpl w:val="CDB08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95351A"/>
    <w:multiLevelType w:val="hybridMultilevel"/>
    <w:tmpl w:val="C8C832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FA1416"/>
    <w:multiLevelType w:val="hybridMultilevel"/>
    <w:tmpl w:val="709214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A61949"/>
    <w:multiLevelType w:val="multilevel"/>
    <w:tmpl w:val="70C22AE6"/>
    <w:lvl w:ilvl="0">
      <w:start w:val="1"/>
      <w:numFmt w:val="taiwaneseCountingThousand"/>
      <w:lvlText w:val="%1、"/>
      <w:lvlJc w:val="left"/>
      <w:pPr>
        <w:ind w:left="482" w:hanging="482"/>
      </w:pPr>
      <w:rPr>
        <w:rFonts w:hint="default"/>
        <w:b/>
      </w:rPr>
    </w:lvl>
    <w:lvl w:ilvl="1">
      <w:start w:val="1"/>
      <w:numFmt w:val="taiwaneseCountingThousand"/>
      <w:lvlText w:val="(%2)"/>
      <w:lvlJc w:val="left"/>
      <w:pPr>
        <w:ind w:left="482" w:hanging="482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900" w:hanging="482"/>
      </w:pPr>
      <w:rPr>
        <w:rFonts w:hint="eastAsia"/>
        <w:b w:val="0"/>
      </w:rPr>
    </w:lvl>
    <w:lvl w:ilvl="3">
      <w:start w:val="1"/>
      <w:numFmt w:val="decimal"/>
      <w:lvlText w:val="%4."/>
      <w:lvlJc w:val="left"/>
      <w:pPr>
        <w:ind w:left="1502" w:hanging="48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984" w:hanging="482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66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8" w:hanging="482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430" w:hanging="482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12" w:hanging="482"/>
      </w:pPr>
      <w:rPr>
        <w:rFonts w:hint="eastAsia"/>
      </w:rPr>
    </w:lvl>
  </w:abstractNum>
  <w:abstractNum w:abstractNumId="20" w15:restartNumberingAfterBreak="0">
    <w:nsid w:val="7BC75F0A"/>
    <w:multiLevelType w:val="hybridMultilevel"/>
    <w:tmpl w:val="BF6E58F6"/>
    <w:lvl w:ilvl="0" w:tplc="6DCED6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86194139">
    <w:abstractNumId w:val="6"/>
  </w:num>
  <w:num w:numId="2" w16cid:durableId="68575656">
    <w:abstractNumId w:val="7"/>
  </w:num>
  <w:num w:numId="3" w16cid:durableId="202327545">
    <w:abstractNumId w:val="1"/>
  </w:num>
  <w:num w:numId="4" w16cid:durableId="547955826">
    <w:abstractNumId w:val="17"/>
  </w:num>
  <w:num w:numId="5" w16cid:durableId="386301839">
    <w:abstractNumId w:val="14"/>
  </w:num>
  <w:num w:numId="6" w16cid:durableId="132531759">
    <w:abstractNumId w:val="13"/>
  </w:num>
  <w:num w:numId="7" w16cid:durableId="1425879255">
    <w:abstractNumId w:val="0"/>
  </w:num>
  <w:num w:numId="8" w16cid:durableId="1296523405">
    <w:abstractNumId w:val="15"/>
  </w:num>
  <w:num w:numId="9" w16cid:durableId="1106998025">
    <w:abstractNumId w:val="2"/>
  </w:num>
  <w:num w:numId="10" w16cid:durableId="1599870790">
    <w:abstractNumId w:val="8"/>
  </w:num>
  <w:num w:numId="11" w16cid:durableId="1234118429">
    <w:abstractNumId w:val="11"/>
  </w:num>
  <w:num w:numId="12" w16cid:durableId="84153988">
    <w:abstractNumId w:val="12"/>
  </w:num>
  <w:num w:numId="13" w16cid:durableId="880365079">
    <w:abstractNumId w:val="10"/>
  </w:num>
  <w:num w:numId="14" w16cid:durableId="313871711">
    <w:abstractNumId w:val="3"/>
  </w:num>
  <w:num w:numId="15" w16cid:durableId="297882750">
    <w:abstractNumId w:val="16"/>
  </w:num>
  <w:num w:numId="16" w16cid:durableId="891426198">
    <w:abstractNumId w:val="18"/>
  </w:num>
  <w:num w:numId="17" w16cid:durableId="999192758">
    <w:abstractNumId w:val="19"/>
  </w:num>
  <w:num w:numId="18" w16cid:durableId="511575137">
    <w:abstractNumId w:val="5"/>
  </w:num>
  <w:num w:numId="19" w16cid:durableId="292367773">
    <w:abstractNumId w:val="9"/>
  </w:num>
  <w:num w:numId="20" w16cid:durableId="541871624">
    <w:abstractNumId w:val="20"/>
  </w:num>
  <w:num w:numId="21" w16cid:durableId="1951621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E6E"/>
    <w:rsid w:val="00003245"/>
    <w:rsid w:val="00004AD0"/>
    <w:rsid w:val="00013B10"/>
    <w:rsid w:val="00021596"/>
    <w:rsid w:val="00021733"/>
    <w:rsid w:val="000245B5"/>
    <w:rsid w:val="00033FC7"/>
    <w:rsid w:val="000340C4"/>
    <w:rsid w:val="000464E8"/>
    <w:rsid w:val="00051D6E"/>
    <w:rsid w:val="00054C92"/>
    <w:rsid w:val="00062CFD"/>
    <w:rsid w:val="00066BD9"/>
    <w:rsid w:val="00085C00"/>
    <w:rsid w:val="0008678C"/>
    <w:rsid w:val="00086B5F"/>
    <w:rsid w:val="00094521"/>
    <w:rsid w:val="00097541"/>
    <w:rsid w:val="000A6F7A"/>
    <w:rsid w:val="000D455F"/>
    <w:rsid w:val="000F1C98"/>
    <w:rsid w:val="000F3D43"/>
    <w:rsid w:val="000F5C52"/>
    <w:rsid w:val="000F7983"/>
    <w:rsid w:val="00115608"/>
    <w:rsid w:val="00116B52"/>
    <w:rsid w:val="0013477E"/>
    <w:rsid w:val="0014280A"/>
    <w:rsid w:val="00143EDA"/>
    <w:rsid w:val="00157B66"/>
    <w:rsid w:val="00173E9E"/>
    <w:rsid w:val="00174FC2"/>
    <w:rsid w:val="00190DFE"/>
    <w:rsid w:val="00196681"/>
    <w:rsid w:val="00197C16"/>
    <w:rsid w:val="001A25CE"/>
    <w:rsid w:val="001A2F55"/>
    <w:rsid w:val="001A72D9"/>
    <w:rsid w:val="001C00FE"/>
    <w:rsid w:val="001C0AB3"/>
    <w:rsid w:val="001C6D1A"/>
    <w:rsid w:val="001D666E"/>
    <w:rsid w:val="002040DA"/>
    <w:rsid w:val="002163B5"/>
    <w:rsid w:val="002213DE"/>
    <w:rsid w:val="0022455D"/>
    <w:rsid w:val="0023294A"/>
    <w:rsid w:val="002453F1"/>
    <w:rsid w:val="00250633"/>
    <w:rsid w:val="00252B45"/>
    <w:rsid w:val="0027769B"/>
    <w:rsid w:val="00284CF5"/>
    <w:rsid w:val="00287ACE"/>
    <w:rsid w:val="00290949"/>
    <w:rsid w:val="00291F15"/>
    <w:rsid w:val="00295ABF"/>
    <w:rsid w:val="002A1EF2"/>
    <w:rsid w:val="002A5490"/>
    <w:rsid w:val="002B4CBD"/>
    <w:rsid w:val="002C1221"/>
    <w:rsid w:val="002C25D7"/>
    <w:rsid w:val="002E2297"/>
    <w:rsid w:val="002E24CA"/>
    <w:rsid w:val="003036FD"/>
    <w:rsid w:val="0032765E"/>
    <w:rsid w:val="00331C6B"/>
    <w:rsid w:val="003360BB"/>
    <w:rsid w:val="00347BA9"/>
    <w:rsid w:val="003564E5"/>
    <w:rsid w:val="0035654D"/>
    <w:rsid w:val="00357DC6"/>
    <w:rsid w:val="00361F89"/>
    <w:rsid w:val="003634CA"/>
    <w:rsid w:val="003656BA"/>
    <w:rsid w:val="00371A19"/>
    <w:rsid w:val="00385E7E"/>
    <w:rsid w:val="003920EE"/>
    <w:rsid w:val="003A1657"/>
    <w:rsid w:val="003A76B9"/>
    <w:rsid w:val="003B1E72"/>
    <w:rsid w:val="003D5C8E"/>
    <w:rsid w:val="003E12B7"/>
    <w:rsid w:val="003E7C79"/>
    <w:rsid w:val="003F5331"/>
    <w:rsid w:val="00402C71"/>
    <w:rsid w:val="00405FA4"/>
    <w:rsid w:val="0041084C"/>
    <w:rsid w:val="0042075F"/>
    <w:rsid w:val="0042486F"/>
    <w:rsid w:val="0043287B"/>
    <w:rsid w:val="00434AAB"/>
    <w:rsid w:val="00440EBB"/>
    <w:rsid w:val="004431C2"/>
    <w:rsid w:val="0044661B"/>
    <w:rsid w:val="00454936"/>
    <w:rsid w:val="004563B9"/>
    <w:rsid w:val="00457A72"/>
    <w:rsid w:val="00473872"/>
    <w:rsid w:val="00491583"/>
    <w:rsid w:val="00492ACF"/>
    <w:rsid w:val="004A6F9A"/>
    <w:rsid w:val="004B1508"/>
    <w:rsid w:val="004D3F59"/>
    <w:rsid w:val="004E7CAF"/>
    <w:rsid w:val="004F210A"/>
    <w:rsid w:val="00535C7B"/>
    <w:rsid w:val="00557612"/>
    <w:rsid w:val="0056253C"/>
    <w:rsid w:val="00574B6F"/>
    <w:rsid w:val="00581B20"/>
    <w:rsid w:val="005A2276"/>
    <w:rsid w:val="005A3FED"/>
    <w:rsid w:val="005B5F42"/>
    <w:rsid w:val="005B71CD"/>
    <w:rsid w:val="005C1183"/>
    <w:rsid w:val="005C65B5"/>
    <w:rsid w:val="005D4C3C"/>
    <w:rsid w:val="005D6817"/>
    <w:rsid w:val="005F19CF"/>
    <w:rsid w:val="005F209B"/>
    <w:rsid w:val="005F3964"/>
    <w:rsid w:val="00611A4E"/>
    <w:rsid w:val="006134A8"/>
    <w:rsid w:val="00635A77"/>
    <w:rsid w:val="00652119"/>
    <w:rsid w:val="00654ECB"/>
    <w:rsid w:val="00655483"/>
    <w:rsid w:val="006711FC"/>
    <w:rsid w:val="006827AA"/>
    <w:rsid w:val="00684D7B"/>
    <w:rsid w:val="006877B8"/>
    <w:rsid w:val="006A09EE"/>
    <w:rsid w:val="006A2F06"/>
    <w:rsid w:val="006C16C8"/>
    <w:rsid w:val="006C4EB6"/>
    <w:rsid w:val="006D44AC"/>
    <w:rsid w:val="006D5B30"/>
    <w:rsid w:val="006D76EA"/>
    <w:rsid w:val="00711516"/>
    <w:rsid w:val="0071158E"/>
    <w:rsid w:val="007411EF"/>
    <w:rsid w:val="00753F97"/>
    <w:rsid w:val="0076457F"/>
    <w:rsid w:val="007A0E6E"/>
    <w:rsid w:val="007A124B"/>
    <w:rsid w:val="007A1A1D"/>
    <w:rsid w:val="007A744F"/>
    <w:rsid w:val="007B0FF4"/>
    <w:rsid w:val="007B6CF0"/>
    <w:rsid w:val="007C0310"/>
    <w:rsid w:val="007C1448"/>
    <w:rsid w:val="007C5523"/>
    <w:rsid w:val="007D163B"/>
    <w:rsid w:val="007D4851"/>
    <w:rsid w:val="007E317C"/>
    <w:rsid w:val="007F5E09"/>
    <w:rsid w:val="008107F2"/>
    <w:rsid w:val="00817EDF"/>
    <w:rsid w:val="00821EED"/>
    <w:rsid w:val="0082316E"/>
    <w:rsid w:val="008501D3"/>
    <w:rsid w:val="00852839"/>
    <w:rsid w:val="00856073"/>
    <w:rsid w:val="0085613B"/>
    <w:rsid w:val="00864963"/>
    <w:rsid w:val="00872853"/>
    <w:rsid w:val="00875A4B"/>
    <w:rsid w:val="008A2265"/>
    <w:rsid w:val="008A2E77"/>
    <w:rsid w:val="008B07BF"/>
    <w:rsid w:val="008C2A75"/>
    <w:rsid w:val="008D2ED3"/>
    <w:rsid w:val="008D6DEC"/>
    <w:rsid w:val="008F34C2"/>
    <w:rsid w:val="008F7647"/>
    <w:rsid w:val="009115F0"/>
    <w:rsid w:val="009123D0"/>
    <w:rsid w:val="00916730"/>
    <w:rsid w:val="00923A0A"/>
    <w:rsid w:val="00944CE0"/>
    <w:rsid w:val="009470C2"/>
    <w:rsid w:val="00961482"/>
    <w:rsid w:val="0096323D"/>
    <w:rsid w:val="009659B0"/>
    <w:rsid w:val="009A5D61"/>
    <w:rsid w:val="009A6EC9"/>
    <w:rsid w:val="009B7471"/>
    <w:rsid w:val="009F08D6"/>
    <w:rsid w:val="009F3077"/>
    <w:rsid w:val="009F7090"/>
    <w:rsid w:val="00A1102B"/>
    <w:rsid w:val="00A20FEB"/>
    <w:rsid w:val="00A76184"/>
    <w:rsid w:val="00A81C0C"/>
    <w:rsid w:val="00A81C7A"/>
    <w:rsid w:val="00AA6502"/>
    <w:rsid w:val="00AC56A8"/>
    <w:rsid w:val="00AC6C0D"/>
    <w:rsid w:val="00AD12F4"/>
    <w:rsid w:val="00AD661A"/>
    <w:rsid w:val="00AE4E97"/>
    <w:rsid w:val="00AE598C"/>
    <w:rsid w:val="00B02694"/>
    <w:rsid w:val="00B0319F"/>
    <w:rsid w:val="00B055EA"/>
    <w:rsid w:val="00B1087B"/>
    <w:rsid w:val="00B132A8"/>
    <w:rsid w:val="00B42DC3"/>
    <w:rsid w:val="00B465D9"/>
    <w:rsid w:val="00B4798C"/>
    <w:rsid w:val="00B56955"/>
    <w:rsid w:val="00B57AF2"/>
    <w:rsid w:val="00B7424E"/>
    <w:rsid w:val="00B819ED"/>
    <w:rsid w:val="00B91221"/>
    <w:rsid w:val="00BA26AD"/>
    <w:rsid w:val="00BC5A0F"/>
    <w:rsid w:val="00BF1345"/>
    <w:rsid w:val="00C00BCC"/>
    <w:rsid w:val="00C074A2"/>
    <w:rsid w:val="00C34127"/>
    <w:rsid w:val="00C357E0"/>
    <w:rsid w:val="00C45FF5"/>
    <w:rsid w:val="00C72B11"/>
    <w:rsid w:val="00C81D4D"/>
    <w:rsid w:val="00CA0789"/>
    <w:rsid w:val="00CA4393"/>
    <w:rsid w:val="00CC6FC9"/>
    <w:rsid w:val="00CD5B14"/>
    <w:rsid w:val="00CE08E2"/>
    <w:rsid w:val="00CE0A82"/>
    <w:rsid w:val="00CE5966"/>
    <w:rsid w:val="00CE753D"/>
    <w:rsid w:val="00CF6CAF"/>
    <w:rsid w:val="00D04D93"/>
    <w:rsid w:val="00D335B8"/>
    <w:rsid w:val="00D34339"/>
    <w:rsid w:val="00D3491E"/>
    <w:rsid w:val="00D43BEA"/>
    <w:rsid w:val="00D44304"/>
    <w:rsid w:val="00D5526A"/>
    <w:rsid w:val="00D63341"/>
    <w:rsid w:val="00D736A2"/>
    <w:rsid w:val="00D81BB4"/>
    <w:rsid w:val="00D8283F"/>
    <w:rsid w:val="00D84AF8"/>
    <w:rsid w:val="00D958FD"/>
    <w:rsid w:val="00D9753B"/>
    <w:rsid w:val="00DA164F"/>
    <w:rsid w:val="00DB4E18"/>
    <w:rsid w:val="00DC1436"/>
    <w:rsid w:val="00DC1D97"/>
    <w:rsid w:val="00DC325A"/>
    <w:rsid w:val="00DD0A20"/>
    <w:rsid w:val="00DD248A"/>
    <w:rsid w:val="00DD3FFA"/>
    <w:rsid w:val="00DE487F"/>
    <w:rsid w:val="00DE77FB"/>
    <w:rsid w:val="00DF60B4"/>
    <w:rsid w:val="00E300C2"/>
    <w:rsid w:val="00E36A30"/>
    <w:rsid w:val="00E6060C"/>
    <w:rsid w:val="00E64139"/>
    <w:rsid w:val="00E70E29"/>
    <w:rsid w:val="00E7101F"/>
    <w:rsid w:val="00E805DB"/>
    <w:rsid w:val="00E86E56"/>
    <w:rsid w:val="00EB05E0"/>
    <w:rsid w:val="00EB39C9"/>
    <w:rsid w:val="00EC2C00"/>
    <w:rsid w:val="00ED675E"/>
    <w:rsid w:val="00EE4D2D"/>
    <w:rsid w:val="00EE6C16"/>
    <w:rsid w:val="00F007D8"/>
    <w:rsid w:val="00F01A42"/>
    <w:rsid w:val="00F15905"/>
    <w:rsid w:val="00F339A3"/>
    <w:rsid w:val="00F3790B"/>
    <w:rsid w:val="00F51CD5"/>
    <w:rsid w:val="00F51F60"/>
    <w:rsid w:val="00F56CCA"/>
    <w:rsid w:val="00F82835"/>
    <w:rsid w:val="00F87809"/>
    <w:rsid w:val="00F961B4"/>
    <w:rsid w:val="00FA572A"/>
    <w:rsid w:val="00FC5997"/>
    <w:rsid w:val="00FD6411"/>
    <w:rsid w:val="00FE73DC"/>
    <w:rsid w:val="00FF15B6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1FD2C44"/>
  <w15:docId w15:val="{6CD02C4A-A672-4E56-9CF5-C6CA93FC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7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73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3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73DC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7B6CF0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03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03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1"/>
    <w:rsid w:val="00174FC2"/>
  </w:style>
  <w:style w:type="character" w:styleId="ac">
    <w:name w:val="Hyperlink"/>
    <w:basedOn w:val="a0"/>
    <w:uiPriority w:val="99"/>
    <w:unhideWhenUsed/>
    <w:rsid w:val="00944C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44C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944CE0"/>
    <w:rPr>
      <w:rFonts w:ascii="細明體" w:eastAsia="細明體" w:hAnsi="細明體" w:cs="細明體"/>
      <w:kern w:val="0"/>
      <w:szCs w:val="24"/>
    </w:rPr>
  </w:style>
  <w:style w:type="character" w:styleId="ad">
    <w:name w:val="Placeholder Text"/>
    <w:basedOn w:val="a0"/>
    <w:uiPriority w:val="99"/>
    <w:semiHidden/>
    <w:rsid w:val="003A1657"/>
    <w:rPr>
      <w:color w:val="808080"/>
    </w:rPr>
  </w:style>
  <w:style w:type="paragraph" w:styleId="Web">
    <w:name w:val="Normal (Web)"/>
    <w:basedOn w:val="a"/>
    <w:uiPriority w:val="99"/>
    <w:unhideWhenUsed/>
    <w:rsid w:val="0002159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jk">
    <w:name w:val="cjk"/>
    <w:basedOn w:val="a"/>
    <w:rsid w:val="00B055E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F65E-EA18-40A8-BC67-6AB52A5A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409</Words>
  <Characters>2335</Characters>
  <Application>Microsoft Office Word</Application>
  <DocSecurity>0</DocSecurity>
  <Lines>19</Lines>
  <Paragraphs>5</Paragraphs>
  <ScaleCrop>false</ScaleCrop>
  <Company>SYNNEX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楊絮邯</dc:creator>
  <cp:lastModifiedBy>鄭相玫</cp:lastModifiedBy>
  <cp:revision>21</cp:revision>
  <cp:lastPrinted>2022-05-05T01:24:00Z</cp:lastPrinted>
  <dcterms:created xsi:type="dcterms:W3CDTF">2022-04-28T06:27:00Z</dcterms:created>
  <dcterms:modified xsi:type="dcterms:W3CDTF">2023-05-05T07:45:00Z</dcterms:modified>
</cp:coreProperties>
</file>