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6094B" w14:textId="77777777" w:rsidR="00D3178E" w:rsidRDefault="00716D77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</w:rPr>
        <w:t>臺灣科技領導與教學科技發展協會</w:t>
      </w:r>
      <w:r>
        <w:rPr>
          <w:rFonts w:ascii="Times New Roman" w:eastAsia="標楷體" w:hAnsi="Times New Roman" w:cs="Times New Roman"/>
          <w:sz w:val="36"/>
        </w:rPr>
        <w:t xml:space="preserve"> </w:t>
      </w:r>
      <w:r>
        <w:rPr>
          <w:rFonts w:ascii="Times New Roman" w:eastAsia="標楷體" w:hAnsi="Times New Roman" w:cs="Times New Roman"/>
          <w:sz w:val="36"/>
        </w:rPr>
        <w:t>函</w:t>
      </w:r>
    </w:p>
    <w:p w14:paraId="5AEF3918" w14:textId="77777777" w:rsidR="00D3178E" w:rsidRDefault="00D3178E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16"/>
        </w:rPr>
      </w:pPr>
    </w:p>
    <w:tbl>
      <w:tblPr>
        <w:tblW w:w="5528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685"/>
      </w:tblGrid>
      <w:tr w:rsidR="00D3178E" w14:paraId="6EFC5010" w14:textId="77777777">
        <w:trPr>
          <w:trHeight w:val="20"/>
        </w:trPr>
        <w:tc>
          <w:tcPr>
            <w:tcW w:w="1559" w:type="dxa"/>
          </w:tcPr>
          <w:p w14:paraId="266E261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立案證書字號</w:t>
            </w:r>
          </w:p>
        </w:tc>
        <w:tc>
          <w:tcPr>
            <w:tcW w:w="284" w:type="dxa"/>
          </w:tcPr>
          <w:p w14:paraId="6AB6ED3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B6E9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內政部台內社字第</w:t>
            </w:r>
            <w:r>
              <w:rPr>
                <w:rFonts w:ascii="Times New Roman" w:eastAsia="標楷體" w:hAnsi="Times New Roman" w:cs="Times New Roman"/>
                <w:sz w:val="21"/>
              </w:rPr>
              <w:t>1010146180</w:t>
            </w:r>
            <w:r>
              <w:rPr>
                <w:rFonts w:ascii="Times New Roman" w:eastAsia="標楷體" w:hAnsi="Times New Roman" w:cs="Times New Roman"/>
                <w:sz w:val="21"/>
              </w:rPr>
              <w:t>號函</w:t>
            </w:r>
          </w:p>
          <w:p w14:paraId="322275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核准立案</w:t>
            </w:r>
          </w:p>
        </w:tc>
      </w:tr>
      <w:tr w:rsidR="00D3178E" w14:paraId="11B42D30" w14:textId="77777777">
        <w:trPr>
          <w:trHeight w:val="20"/>
        </w:trPr>
        <w:tc>
          <w:tcPr>
            <w:tcW w:w="1559" w:type="dxa"/>
          </w:tcPr>
          <w:p w14:paraId="60985E43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地址</w:t>
            </w:r>
            <w:r>
              <w:rPr>
                <w:rFonts w:ascii="Times New Roman" w:eastAsia="標楷體" w:hAnsi="Times New Roman" w:cs="Times New Roman"/>
                <w:sz w:val="21"/>
              </w:rPr>
              <w:t xml:space="preserve"> </w:t>
            </w:r>
          </w:p>
        </w:tc>
        <w:tc>
          <w:tcPr>
            <w:tcW w:w="284" w:type="dxa"/>
          </w:tcPr>
          <w:p w14:paraId="5065124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07ACA6A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106</w:t>
            </w:r>
            <w:r>
              <w:rPr>
                <w:rFonts w:ascii="Times New Roman" w:eastAsia="標楷體" w:hAnsi="Times New Roman" w:cs="Times New Roman"/>
                <w:sz w:val="21"/>
              </w:rPr>
              <w:t>台北市信義路三段</w:t>
            </w:r>
            <w:r>
              <w:rPr>
                <w:rFonts w:ascii="Times New Roman" w:eastAsia="標楷體" w:hAnsi="Times New Roman" w:cs="Times New Roman"/>
                <w:sz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49</w:t>
            </w:r>
            <w:r>
              <w:rPr>
                <w:rFonts w:ascii="Times New Roman" w:eastAsia="標楷體" w:hAnsi="Times New Roman" w:cs="Times New Roman"/>
                <w:sz w:val="21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8</w:t>
            </w:r>
            <w:r>
              <w:rPr>
                <w:rFonts w:ascii="Times New Roman" w:eastAsia="標楷體" w:hAnsi="Times New Roman" w:cs="Times New Roman"/>
                <w:sz w:val="21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1</w:t>
            </w:r>
          </w:p>
        </w:tc>
      </w:tr>
      <w:tr w:rsidR="00D3178E" w14:paraId="7C9D776A" w14:textId="77777777">
        <w:trPr>
          <w:trHeight w:val="20"/>
        </w:trPr>
        <w:tc>
          <w:tcPr>
            <w:tcW w:w="1559" w:type="dxa"/>
          </w:tcPr>
          <w:p w14:paraId="4836346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聯絡人</w:t>
            </w:r>
          </w:p>
        </w:tc>
        <w:tc>
          <w:tcPr>
            <w:tcW w:w="284" w:type="dxa"/>
          </w:tcPr>
          <w:p w14:paraId="6284FC1A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22C8637D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石哲安</w:t>
            </w:r>
          </w:p>
        </w:tc>
      </w:tr>
      <w:tr w:rsidR="00D3178E" w14:paraId="35B7AE5E" w14:textId="77777777">
        <w:trPr>
          <w:trHeight w:val="20"/>
        </w:trPr>
        <w:tc>
          <w:tcPr>
            <w:tcW w:w="1559" w:type="dxa"/>
          </w:tcPr>
          <w:p w14:paraId="3FFB28E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聯絡電話</w:t>
            </w:r>
          </w:p>
        </w:tc>
        <w:tc>
          <w:tcPr>
            <w:tcW w:w="284" w:type="dxa"/>
          </w:tcPr>
          <w:p w14:paraId="215BED8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EB3E07B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(02)2325-5668</w:t>
            </w:r>
            <w:r>
              <w:rPr>
                <w:rFonts w:ascii="Times New Roman" w:eastAsia="標楷體" w:hAnsi="Times New Roman" w:cs="Times New Roman"/>
                <w:sz w:val="21"/>
              </w:rPr>
              <w:t>轉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503</w:t>
            </w:r>
          </w:p>
        </w:tc>
      </w:tr>
      <w:tr w:rsidR="00D3178E" w14:paraId="48D46CE1" w14:textId="77777777">
        <w:trPr>
          <w:trHeight w:val="20"/>
        </w:trPr>
        <w:tc>
          <w:tcPr>
            <w:tcW w:w="1559" w:type="dxa"/>
          </w:tcPr>
          <w:p w14:paraId="62A92443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傳真</w:t>
            </w:r>
          </w:p>
        </w:tc>
        <w:tc>
          <w:tcPr>
            <w:tcW w:w="284" w:type="dxa"/>
          </w:tcPr>
          <w:p w14:paraId="0DE10F8F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E1EA609" w14:textId="77777777" w:rsidR="00D3178E" w:rsidRDefault="00716D77">
            <w:pPr>
              <w:tabs>
                <w:tab w:val="left" w:pos="4820"/>
              </w:tabs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(02)2325-5662</w:t>
            </w:r>
          </w:p>
        </w:tc>
      </w:tr>
      <w:tr w:rsidR="00D3178E" w14:paraId="69A0D513" w14:textId="77777777">
        <w:trPr>
          <w:trHeight w:val="20"/>
        </w:trPr>
        <w:tc>
          <w:tcPr>
            <w:tcW w:w="1559" w:type="dxa"/>
          </w:tcPr>
          <w:p w14:paraId="1861C3C4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電子郵件</w:t>
            </w:r>
          </w:p>
        </w:tc>
        <w:tc>
          <w:tcPr>
            <w:tcW w:w="284" w:type="dxa"/>
          </w:tcPr>
          <w:p w14:paraId="799FE96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C90A6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taiwantlitda@gmail.com</w:t>
            </w:r>
          </w:p>
        </w:tc>
      </w:tr>
    </w:tbl>
    <w:p w14:paraId="2AA2E85C" w14:textId="37ACF69C" w:rsidR="00D3178E" w:rsidRDefault="00716D77">
      <w:pPr>
        <w:shd w:val="clear" w:color="auto" w:fill="FFFFFF"/>
        <w:snapToGrid w:val="0"/>
        <w:spacing w:beforeLines="50" w:before="180" w:line="276" w:lineRule="auto"/>
        <w:ind w:left="629" w:hangingChars="262" w:hanging="629"/>
        <w:jc w:val="both"/>
        <w:rPr>
          <w:rFonts w:ascii="Times New Roman" w:eastAsia="標楷體" w:hAnsi="Times New Roman"/>
          <w:color w:val="000000" w:themeColor="text1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主旨：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本會辦理</w:t>
      </w:r>
      <w:r>
        <w:rPr>
          <w:rFonts w:ascii="Times New Roman" w:eastAsia="標楷體" w:hAnsi="Times New Roman"/>
          <w:color w:val="000000" w:themeColor="text1"/>
          <w:szCs w:val="28"/>
        </w:rPr>
        <w:t>「</w:t>
      </w:r>
      <w:r w:rsidR="000334D3" w:rsidRPr="000334D3">
        <w:rPr>
          <w:rFonts w:ascii="Times New Roman" w:eastAsia="標楷體" w:hAnsi="Times New Roman" w:hint="eastAsia"/>
          <w:color w:val="000000" w:themeColor="text1"/>
          <w:szCs w:val="28"/>
        </w:rPr>
        <w:t>素養導向．數位實踐</w:t>
      </w:r>
      <w:r>
        <w:rPr>
          <w:rFonts w:ascii="Times New Roman" w:eastAsia="標楷體" w:hAnsi="Times New Roman"/>
          <w:color w:val="000000" w:themeColor="text1"/>
          <w:szCs w:val="28"/>
        </w:rPr>
        <w:t>」</w:t>
      </w:r>
      <w:r w:rsidR="000334D3">
        <w:rPr>
          <w:rFonts w:ascii="Times New Roman" w:eastAsia="標楷體" w:hAnsi="Times New Roman" w:hint="eastAsia"/>
          <w:color w:val="000000" w:themeColor="text1"/>
          <w:szCs w:val="28"/>
        </w:rPr>
        <w:t>系列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研習活動</w:t>
      </w:r>
      <w:r>
        <w:rPr>
          <w:rFonts w:ascii="Times New Roman" w:eastAsia="標楷體" w:hAnsi="Times New Roman"/>
          <w:color w:val="000000" w:themeColor="text1"/>
          <w:szCs w:val="28"/>
        </w:rPr>
        <w:t>，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敬請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貴校協助辦理。請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查照。</w:t>
      </w:r>
    </w:p>
    <w:p w14:paraId="46B8DCCD" w14:textId="77777777" w:rsidR="00D3178E" w:rsidRDefault="00716D77">
      <w:p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說明：</w:t>
      </w:r>
    </w:p>
    <w:p w14:paraId="3CFB73F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活動宗旨</w:t>
      </w:r>
    </w:p>
    <w:p w14:paraId="3F46B4C6" w14:textId="2CBCDDE9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因應新課綱素養導向、多元評量的教學模式，以及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教育部推動中小學數位學習精進方案，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本會透過辦理教師研習與工作坊活動，提升教師數位能力，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希望能透過數位實踐素養導向之願景，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促進成就每一個孩子的教育願景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1691F72F" w14:textId="77777777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本會成立於民國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101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年，十年來推動如千師萬才公益計畫、全球科技領導與教學科技高峰論壇，舉辦教師觀摩學習的大師盃智慧課堂團隊競賽，以及表彰卓越領導與課堂的科技領導卓越獎、智慧課堂創新獎，逐步實踐智慧教育的偉大藍圖，感謝社會各界的支持響應，累積豐碩成果與經驗，也獲得國家肯定，榮獲內政部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110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年「</w:t>
      </w:r>
      <w:r>
        <w:rPr>
          <w:rFonts w:eastAsia="標楷體"/>
          <w:b/>
          <w:bCs/>
          <w:color w:val="000000" w:themeColor="text1"/>
          <w:sz w:val="22"/>
          <w:szCs w:val="28"/>
          <w:lang w:eastAsia="zh-TW"/>
        </w:rPr>
        <w:t>全國性社會團體公益貢獻</w:t>
      </w:r>
      <w:r>
        <w:rPr>
          <w:rFonts w:eastAsia="標楷體" w:hint="eastAsia"/>
          <w:b/>
          <w:bCs/>
          <w:color w:val="000000" w:themeColor="text1"/>
          <w:sz w:val="22"/>
          <w:szCs w:val="28"/>
          <w:lang w:eastAsia="zh-TW"/>
        </w:rPr>
        <w:t>奬之金質獎團體」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78C48516" w14:textId="7CC54736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系列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活動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將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邀請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業界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教學科技研究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領域的專家團隊，針對數位科技的介紹、與教學情境的整合，透過實作教學，帶領老師熟悉課堂上的數位應用。</w:t>
      </w:r>
    </w:p>
    <w:p w14:paraId="263293FB" w14:textId="77777777" w:rsidR="00D3178E" w:rsidRDefault="00716D77">
      <w:pPr>
        <w:pStyle w:val="af1"/>
        <w:numPr>
          <w:ilvl w:val="0"/>
          <w:numId w:val="2"/>
        </w:numPr>
        <w:ind w:firstLineChars="0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敬請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貴校協助辦理本次研習活動，開放全國教師研習網報名，以利核發時數予參與研習之教師。</w:t>
      </w:r>
    </w:p>
    <w:p w14:paraId="7D63C8BD" w14:textId="581A8BD9" w:rsidR="00D3178E" w:rsidRDefault="00716D77" w:rsidP="003675A2">
      <w:pPr>
        <w:numPr>
          <w:ilvl w:val="0"/>
          <w:numId w:val="1"/>
        </w:numPr>
        <w:shd w:val="clear" w:color="auto" w:fill="FFFFFF"/>
        <w:snapToGrid w:val="0"/>
        <w:spacing w:before="240"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活動日程</w:t>
      </w:r>
      <w:r w:rsidR="003675A2"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（時間皆為下午兩點至四點）</w:t>
      </w:r>
    </w:p>
    <w:p w14:paraId="78190294" w14:textId="0307FC9B" w:rsidR="00D3178E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5/13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設計精彩的</w:t>
      </w:r>
      <w:r w:rsidRPr="000334D3">
        <w:rPr>
          <w:rFonts w:eastAsia="標楷體" w:hint="eastAsia"/>
          <w:color w:val="000000" w:themeColor="text1"/>
          <w:sz w:val="22"/>
          <w:szCs w:val="28"/>
        </w:rPr>
        <w:t>班級經營＆師生互動課堂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2FE54684" w14:textId="158BF326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5/18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教學軟體跨平台應用＆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如何將教材數位化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7B0125B5" w14:textId="13087579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5/25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如何在課堂實現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合作學習＆差異化學習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0260FDC7" w14:textId="468F504A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5/27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隨堂紙本測驗的數位化應用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】</w:t>
      </w:r>
    </w:p>
    <w:p w14:paraId="7284D4C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辦理單位</w:t>
      </w:r>
    </w:p>
    <w:p w14:paraId="6CE407F2" w14:textId="77777777" w:rsidR="00D3178E" w:rsidRDefault="00716D7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主辦單位：</w:t>
      </w:r>
      <w:r>
        <w:rPr>
          <w:rFonts w:eastAsia="標楷體"/>
          <w:sz w:val="22"/>
          <w:szCs w:val="22"/>
          <w:lang w:eastAsia="zh-TW"/>
        </w:rPr>
        <w:t>臺灣科技領導與教學科技發展協會</w:t>
      </w:r>
      <w:r>
        <w:rPr>
          <w:rFonts w:eastAsia="標楷體" w:hint="eastAsia"/>
          <w:sz w:val="22"/>
          <w:szCs w:val="22"/>
          <w:lang w:eastAsia="zh-TW"/>
        </w:rPr>
        <w:t>、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全球醍摩豆智慧教育研究院</w:t>
      </w:r>
    </w:p>
    <w:p w14:paraId="0311C288" w14:textId="1BD2EA8E" w:rsidR="00D3178E" w:rsidRDefault="00716D77" w:rsidP="00001B5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sz w:val="22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協辦單位：</w:t>
      </w:r>
      <w:r w:rsidR="000334D3"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桃園市立武漢國民中學</w:t>
      </w:r>
    </w:p>
    <w:p w14:paraId="5B60995F" w14:textId="3E087600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1B2576D" wp14:editId="1D148C51">
            <wp:simplePos x="0" y="0"/>
            <wp:positionH relativeFrom="column">
              <wp:posOffset>4133850</wp:posOffset>
            </wp:positionH>
            <wp:positionV relativeFrom="paragraph">
              <wp:posOffset>-140335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參與本次活動，請掃描右方</w:t>
      </w:r>
      <w:r>
        <w:rPr>
          <w:rFonts w:eastAsia="標楷體"/>
          <w:color w:val="000000" w:themeColor="text1"/>
          <w:sz w:val="22"/>
          <w:szCs w:val="28"/>
          <w:lang w:eastAsia="zh-TW"/>
        </w:rPr>
        <w:t>QRCODE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，或</w:t>
      </w:r>
      <w:r w:rsidR="0025157F">
        <w:rPr>
          <w:rFonts w:eastAsia="標楷體" w:hint="eastAsia"/>
          <w:color w:val="000000" w:themeColor="text1"/>
          <w:sz w:val="22"/>
          <w:szCs w:val="28"/>
          <w:lang w:eastAsia="zh-TW"/>
        </w:rPr>
        <w:t>點擊</w:t>
      </w:r>
      <w:hyperlink r:id="rId9" w:history="1">
        <w:r w:rsidR="0025157F" w:rsidRPr="00491ED5">
          <w:rPr>
            <w:rStyle w:val="af"/>
            <w:rFonts w:eastAsia="標楷體"/>
            <w:sz w:val="22"/>
            <w:szCs w:val="28"/>
            <w:lang w:eastAsia="zh-TW"/>
          </w:rPr>
          <w:t>連結</w:t>
        </w:r>
      </w:hyperlink>
      <w:r>
        <w:rPr>
          <w:rFonts w:eastAsia="標楷體"/>
          <w:color w:val="000000" w:themeColor="text1"/>
          <w:sz w:val="22"/>
          <w:szCs w:val="28"/>
          <w:lang w:eastAsia="zh-TW"/>
        </w:rPr>
        <w:t>以便</w:t>
      </w:r>
    </w:p>
    <w:p w14:paraId="23E8B3AC" w14:textId="77777777" w:rsidR="00D3178E" w:rsidRDefault="00716D77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Style w:val="af"/>
          <w:rFonts w:eastAsia="標楷體"/>
          <w:b/>
          <w:bCs/>
          <w:color w:val="000000" w:themeColor="text1"/>
          <w:szCs w:val="32"/>
          <w:u w:val="none"/>
          <w:lang w:eastAsia="zh-TW"/>
        </w:rPr>
      </w:pPr>
      <w:r>
        <w:rPr>
          <w:rFonts w:eastAsia="標楷體"/>
          <w:b/>
          <w:bCs/>
          <w:color w:val="000000" w:themeColor="text1"/>
          <w:szCs w:val="32"/>
          <w:lang w:eastAsia="zh-TW"/>
        </w:rPr>
        <w:t>取得視訊會議連結與相關通知</w:t>
      </w:r>
    </w:p>
    <w:p w14:paraId="6F4CA74C" w14:textId="77777777" w:rsidR="00D3178E" w:rsidRPr="003675A2" w:rsidRDefault="00D3178E" w:rsidP="003675A2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6ABAF961" w14:textId="77777777" w:rsidR="00D3178E" w:rsidRDefault="00D3178E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</w:p>
    <w:p w14:paraId="21FDF84C" w14:textId="4FB3E201" w:rsidR="00D3178E" w:rsidRDefault="003675A2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「</w:t>
      </w:r>
      <w:r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」</w:t>
      </w:r>
      <w:r w:rsidR="00716D77">
        <w:rPr>
          <w:rFonts w:eastAsia="標楷體" w:hint="eastAsia"/>
          <w:color w:val="000000" w:themeColor="text1"/>
          <w:sz w:val="22"/>
          <w:szCs w:val="28"/>
          <w:lang w:eastAsia="zh-TW"/>
        </w:rPr>
        <w:t>研習活動流程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與內容</w:t>
      </w:r>
    </w:p>
    <w:tbl>
      <w:tblPr>
        <w:tblStyle w:val="a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6"/>
        <w:gridCol w:w="6863"/>
      </w:tblGrid>
      <w:tr w:rsidR="00D3178E" w14:paraId="4D68114A" w14:textId="77777777" w:rsidTr="000334D3">
        <w:trPr>
          <w:trHeight w:val="651"/>
        </w:trPr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272B5154" w14:textId="77777777" w:rsidR="00D3178E" w:rsidRPr="003675A2" w:rsidRDefault="00716D77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時間</w:t>
            </w:r>
          </w:p>
        </w:tc>
        <w:tc>
          <w:tcPr>
            <w:tcW w:w="6863" w:type="dxa"/>
            <w:shd w:val="clear" w:color="auto" w:fill="BFBFBF" w:themeFill="background1" w:themeFillShade="BF"/>
            <w:vAlign w:val="center"/>
          </w:tcPr>
          <w:p w14:paraId="112B83B2" w14:textId="03AC416B" w:rsidR="00D3178E" w:rsidRPr="003675A2" w:rsidRDefault="000334D3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主題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="00716D77"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流程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講者</w:t>
            </w:r>
          </w:p>
        </w:tc>
      </w:tr>
      <w:tr w:rsidR="000334D3" w14:paraId="73FE8611" w14:textId="77777777" w:rsidTr="000334D3">
        <w:trPr>
          <w:trHeight w:val="482"/>
        </w:trPr>
        <w:tc>
          <w:tcPr>
            <w:tcW w:w="1926" w:type="dxa"/>
            <w:vAlign w:val="center"/>
          </w:tcPr>
          <w:p w14:paraId="11EA1321" w14:textId="7777777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5/13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2C6C249E" w14:textId="2DAA5B01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83E1E0A" w14:textId="167B868E" w:rsidR="000334D3" w:rsidRPr="003675A2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設計精彩的班級經營＆師生互動課堂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047BF8F" w14:textId="6892D7C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B69DBDB" w14:textId="002A428D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1C2E998E" w14:textId="17FB3696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1.智慧課堂中的班級經營策略：點名、挑人（抽籤）、積分等</w:t>
            </w:r>
          </w:p>
          <w:p w14:paraId="4BC587FB" w14:textId="42C59A1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2.智慧課堂中的互動提問設計：教材推送（廣播）、即時問答、競賽活動</w:t>
            </w:r>
          </w:p>
        </w:tc>
      </w:tr>
      <w:tr w:rsidR="000334D3" w14:paraId="14D1232D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0A71B835" w14:textId="0EF33B9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5/18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66A2ADF" w14:textId="24A3D3C5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7EC4347C" w14:textId="34AB87BC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教學軟體跨平台應用＆如何將教材數位化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53544BE8" w14:textId="63F0DC1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11C1E54" w14:textId="5A5A3FF4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2319E6CA" w14:textId="4667A46F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1.免費教學系統分享：H</w:t>
            </w:r>
            <w:r w:rsidRPr="000334D3">
              <w:rPr>
                <w:rFonts w:ascii="標楷體" w:eastAsia="標楷體" w:hAnsi="標楷體"/>
              </w:rPr>
              <w:t>iTeach CC</w:t>
            </w:r>
          </w:p>
          <w:p w14:paraId="33B78716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　跨平台、免安裝、支援多種課堂互動</w:t>
            </w:r>
          </w:p>
          <w:p w14:paraId="22C6173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2.免費教學系統分享：</w:t>
            </w:r>
            <w:r w:rsidRPr="000334D3">
              <w:rPr>
                <w:rFonts w:ascii="標楷體" w:eastAsia="標楷體" w:hAnsi="標楷體"/>
              </w:rPr>
              <w:t>H</w:t>
            </w:r>
            <w:r w:rsidRPr="000334D3">
              <w:rPr>
                <w:rFonts w:ascii="標楷體" w:eastAsia="標楷體" w:hAnsi="標楷體" w:hint="eastAsia"/>
              </w:rPr>
              <w:t>i</w:t>
            </w:r>
            <w:r w:rsidRPr="000334D3">
              <w:rPr>
                <w:rFonts w:ascii="標楷體" w:eastAsia="標楷體" w:hAnsi="標楷體"/>
              </w:rPr>
              <w:t>Teach 928</w:t>
            </w:r>
          </w:p>
          <w:p w14:paraId="531CD982" w14:textId="3A74967C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  無痛整合任何教材＆班級經營工具</w:t>
            </w:r>
          </w:p>
        </w:tc>
      </w:tr>
      <w:tr w:rsidR="000334D3" w14:paraId="3C91BCBF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46EE6B77" w14:textId="17E888C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5/25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1CB28953" w14:textId="439D847B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676F39F1" w14:textId="2A3781BF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如何在課堂實現合作學習＆差異化學習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2E7942BF" w14:textId="7D02625D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46CDFCFC" w14:textId="20508C71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3B57AE82" w14:textId="51C32778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1.小組合作學習設計：分組任務、組間競賽、同儕互評</w:t>
            </w:r>
          </w:p>
          <w:p w14:paraId="084AE722" w14:textId="2DCE726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2.智慧課堂差異化學習：差異化內容設計巧思、基於學習數據的差異化決策</w:t>
            </w:r>
          </w:p>
        </w:tc>
      </w:tr>
      <w:tr w:rsidR="000334D3" w14:paraId="622C8CE1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74A57100" w14:textId="0DC91652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5/27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1242DC3" w14:textId="09ECF80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D289F58" w14:textId="5F8486D7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隨堂紙本測驗的數位化應用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A35C616" w14:textId="7BFD2DFA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2A75DA12" w14:textId="77777777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6408276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1.隨堂考試數位化：施測更簡單快速、檢討更能對症下藥</w:t>
            </w:r>
          </w:p>
          <w:p w14:paraId="63FC53ED" w14:textId="27DC3432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2.試卷數位化的多種方法</w:t>
            </w:r>
          </w:p>
        </w:tc>
      </w:tr>
    </w:tbl>
    <w:p w14:paraId="363F2BBF" w14:textId="77777777" w:rsidR="00D3178E" w:rsidRDefault="00D3178E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307E1348" w14:textId="77777777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本案未盡事宜，請逕洽本會秘書處，</w:t>
      </w:r>
      <w:r>
        <w:rPr>
          <w:rFonts w:eastAsia="標楷體"/>
          <w:color w:val="000000" w:themeColor="text1"/>
          <w:sz w:val="22"/>
          <w:szCs w:val="28"/>
          <w:lang w:eastAsia="zh-TW"/>
        </w:rPr>
        <w:t>電話：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02-23255668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分機</w:t>
      </w:r>
      <w:r>
        <w:rPr>
          <w:rFonts w:eastAsia="標楷體"/>
          <w:color w:val="000000" w:themeColor="text1"/>
          <w:sz w:val="22"/>
          <w:szCs w:val="28"/>
          <w:lang w:eastAsia="zh-TW"/>
        </w:rPr>
        <w:t>5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03</w:t>
      </w:r>
      <w:r>
        <w:rPr>
          <w:rFonts w:eastAsia="標楷體"/>
          <w:color w:val="000000" w:themeColor="text1"/>
          <w:sz w:val="22"/>
          <w:szCs w:val="28"/>
          <w:lang w:eastAsia="zh-TW"/>
        </w:rPr>
        <w:t>。</w:t>
      </w:r>
    </w:p>
    <w:p w14:paraId="47D717A1" w14:textId="1BA9B79C" w:rsidR="00D3178E" w:rsidRDefault="00716D77">
      <w:pPr>
        <w:spacing w:line="0" w:lineRule="atLeast"/>
        <w:jc w:val="both"/>
        <w:rPr>
          <w:rFonts w:ascii="Times New Roman" w:eastAsia="標楷體" w:cs="Times New Roman"/>
          <w:color w:val="000000" w:themeColor="text1"/>
          <w:sz w:val="20"/>
          <w:szCs w:val="20"/>
        </w:rPr>
      </w:pPr>
      <w:r>
        <w:rPr>
          <w:rFonts w:ascii="Times New Roman" w:eastAsia="標楷體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3824C4" wp14:editId="71E74BEA">
            <wp:simplePos x="0" y="0"/>
            <wp:positionH relativeFrom="column">
              <wp:posOffset>4064635</wp:posOffset>
            </wp:positionH>
            <wp:positionV relativeFrom="paragraph">
              <wp:posOffset>14605</wp:posOffset>
            </wp:positionV>
            <wp:extent cx="971550" cy="972820"/>
            <wp:effectExtent l="0" t="0" r="0" b="0"/>
            <wp:wrapThrough wrapText="bothSides">
              <wp:wrapPolygon edited="0">
                <wp:start x="0" y="0"/>
                <wp:lineTo x="0" y="21149"/>
                <wp:lineTo x="21176" y="21149"/>
                <wp:lineTo x="21176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966">
        <w:rPr>
          <w:rFonts w:ascii="Times New Roman" w:eastAsia="標楷體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8529B" wp14:editId="2D867E58">
                <wp:simplePos x="0" y="0"/>
                <wp:positionH relativeFrom="column">
                  <wp:posOffset>2723515</wp:posOffset>
                </wp:positionH>
                <wp:positionV relativeFrom="paragraph">
                  <wp:posOffset>247015</wp:posOffset>
                </wp:positionV>
                <wp:extent cx="1685925" cy="5791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58DCB" w14:textId="77777777" w:rsidR="00D3178E" w:rsidRDefault="00716D77">
                            <w:pPr>
                              <w:ind w:firstLineChars="200" w:firstLine="640"/>
                            </w:pPr>
                            <w:r>
                              <w:rPr>
                                <w:rFonts w:ascii="Times New Roman" w:eastAsia="標楷體" w:cs="Times New Roman" w:hint="eastAsia"/>
                                <w:color w:val="222222"/>
                                <w:sz w:val="32"/>
                                <w:szCs w:val="20"/>
                              </w:rPr>
                              <w:t>秘書處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58529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14.45pt;margin-top:19.45pt;width:132.7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" filled="f" stroked="f">
                <v:textbox>
                  <w:txbxContent>
                    <w:p w14:paraId="48058DCB" w14:textId="77777777" w:rsidR="00D3178E" w:rsidRDefault="00716D77">
                      <w:pPr>
                        <w:ind w:firstLineChars="200" w:firstLine="640"/>
                      </w:pPr>
                      <w:r>
                        <w:rPr>
                          <w:rFonts w:ascii="Times New Roman" w:eastAsia="標楷體" w:cs="Times New Roman" w:hint="eastAsia"/>
                          <w:color w:val="222222"/>
                          <w:sz w:val="32"/>
                          <w:szCs w:val="20"/>
                        </w:rPr>
                        <w:t>秘書處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78E">
      <w:headerReference w:type="default" r:id="rId11"/>
      <w:footerReference w:type="default" r:id="rId12"/>
      <w:headerReference w:type="first" r:id="rId13"/>
      <w:pgSz w:w="11906" w:h="16838"/>
      <w:pgMar w:top="1541" w:right="17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8D53F" w14:textId="77777777" w:rsidR="00714238" w:rsidRDefault="00714238">
      <w:r>
        <w:separator/>
      </w:r>
    </w:p>
  </w:endnote>
  <w:endnote w:type="continuationSeparator" w:id="0">
    <w:p w14:paraId="60D99A71" w14:textId="77777777" w:rsidR="00714238" w:rsidRDefault="0071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汉仪楷体KW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9050" w14:textId="77777777" w:rsidR="00D3178E" w:rsidRDefault="00716D77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C92EDE" wp14:editId="7417CB0B">
          <wp:simplePos x="0" y="0"/>
          <wp:positionH relativeFrom="page">
            <wp:align>left</wp:align>
          </wp:positionH>
          <wp:positionV relativeFrom="paragraph">
            <wp:posOffset>199390</wp:posOffset>
          </wp:positionV>
          <wp:extent cx="7543800" cy="581025"/>
          <wp:effectExtent l="0" t="0" r="0" b="0"/>
          <wp:wrapNone/>
          <wp:docPr id="8" name="圖片 8" descr="C:\Users\user\AppData\Local\Microsoft\Windows\INetCache\Content.Word\協會信紙_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 descr="C:\Users\user\AppData\Local\Microsoft\Windows\INetCache\Content.Word\協會信紙_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108" cy="57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7AE2D" w14:textId="77777777" w:rsidR="00714238" w:rsidRDefault="00714238">
      <w:r>
        <w:separator/>
      </w:r>
    </w:p>
  </w:footnote>
  <w:footnote w:type="continuationSeparator" w:id="0">
    <w:p w14:paraId="7728E04B" w14:textId="77777777" w:rsidR="00714238" w:rsidRDefault="0071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040F" w14:textId="77777777" w:rsidR="00D3178E" w:rsidRDefault="00716D7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9BF72" wp14:editId="38026AD5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688580" cy="1009650"/>
          <wp:effectExtent l="0" t="0" r="7620" b="0"/>
          <wp:wrapNone/>
          <wp:docPr id="3" name="圖片 3" descr="C:\Users\user\AppData\Local\Microsoft\Windows\INetCache\Content.Word\協會信紙_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C:\Users\user\AppData\Local\Microsoft\Windows\INetCache\Content.Word\協會信紙_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8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" w:type="dxa"/>
      <w:tblInd w:w="7054" w:type="dxa"/>
      <w:tblLayout w:type="fixed"/>
      <w:tblLook w:val="04A0" w:firstRow="1" w:lastRow="0" w:firstColumn="1" w:lastColumn="0" w:noHBand="0" w:noVBand="1"/>
    </w:tblPr>
    <w:tblGrid>
      <w:gridCol w:w="1468"/>
    </w:tblGrid>
    <w:tr w:rsidR="00D3178E" w14:paraId="25761665" w14:textId="77777777">
      <w:trPr>
        <w:trHeight w:val="254"/>
      </w:trPr>
      <w:tc>
        <w:tcPr>
          <w:tcW w:w="1468" w:type="dxa"/>
        </w:tcPr>
        <w:p w14:paraId="23B30290" w14:textId="77777777" w:rsidR="00D3178E" w:rsidRDefault="00D3178E">
          <w:pPr>
            <w:pStyle w:val="a9"/>
            <w:jc w:val="distribute"/>
            <w:rPr>
              <w:rFonts w:eastAsia="標楷體"/>
            </w:rPr>
          </w:pPr>
        </w:p>
      </w:tc>
    </w:tr>
    <w:tr w:rsidR="00D3178E" w14:paraId="1C27D669" w14:textId="77777777">
      <w:trPr>
        <w:trHeight w:val="269"/>
      </w:trPr>
      <w:tc>
        <w:tcPr>
          <w:tcW w:w="1468" w:type="dxa"/>
        </w:tcPr>
        <w:p w14:paraId="3E45F07E" w14:textId="7B2D7DC3" w:rsidR="00D3178E" w:rsidRDefault="003B5966">
          <w:pPr>
            <w:pStyle w:val="a9"/>
            <w:rPr>
              <w:rFonts w:eastAsia="標楷體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D56160" wp14:editId="0A7D1223">
                    <wp:simplePos x="0" y="0"/>
                    <wp:positionH relativeFrom="column">
                      <wp:posOffset>-4765040</wp:posOffset>
                    </wp:positionH>
                    <wp:positionV relativeFrom="paragraph">
                      <wp:posOffset>-210820</wp:posOffset>
                    </wp:positionV>
                    <wp:extent cx="561975" cy="295275"/>
                    <wp:effectExtent l="0" t="0" r="0" b="0"/>
                    <wp:wrapNone/>
                    <wp:docPr id="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88A84" w14:textId="77777777" w:rsidR="00D3178E" w:rsidRDefault="00716D77">
                                <w:pPr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正本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FD5616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margin-left:-375.2pt;margin-top:-16.6pt;width:44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" filled="f" stroked="f">
                    <v:textbox>
                      <w:txbxContent>
                        <w:p w14:paraId="5F188A84" w14:textId="77777777" w:rsidR="00D3178E" w:rsidRDefault="00716D77">
                          <w:pPr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正本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F593C4E" w14:textId="77777777" w:rsidR="00D3178E" w:rsidRDefault="00D317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F6A"/>
    <w:multiLevelType w:val="multilevel"/>
    <w:tmpl w:val="31F36F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9645FCC"/>
    <w:multiLevelType w:val="multilevel"/>
    <w:tmpl w:val="D062C27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6517D"/>
    <w:multiLevelType w:val="multilevel"/>
    <w:tmpl w:val="4716517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5F32AC"/>
    <w:multiLevelType w:val="multilevel"/>
    <w:tmpl w:val="535F32AC"/>
    <w:lvl w:ilvl="0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53827559"/>
    <w:multiLevelType w:val="multilevel"/>
    <w:tmpl w:val="53827559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725E46C9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0szCxsDQCEiYWBko6SsGpxcWZ+XkgBca1APhLlH0sAAAA"/>
  </w:docVars>
  <w:rsids>
    <w:rsidRoot w:val="0072138D"/>
    <w:rsid w:val="00001B57"/>
    <w:rsid w:val="0002045A"/>
    <w:rsid w:val="000334D3"/>
    <w:rsid w:val="00043E5F"/>
    <w:rsid w:val="0006710F"/>
    <w:rsid w:val="00081568"/>
    <w:rsid w:val="00084119"/>
    <w:rsid w:val="00091654"/>
    <w:rsid w:val="00096B75"/>
    <w:rsid w:val="000A00A0"/>
    <w:rsid w:val="000B0F56"/>
    <w:rsid w:val="000C1401"/>
    <w:rsid w:val="00102DC3"/>
    <w:rsid w:val="0011443B"/>
    <w:rsid w:val="00117A59"/>
    <w:rsid w:val="001304B0"/>
    <w:rsid w:val="00143977"/>
    <w:rsid w:val="00144A09"/>
    <w:rsid w:val="00145FD6"/>
    <w:rsid w:val="00154801"/>
    <w:rsid w:val="0016496D"/>
    <w:rsid w:val="001942A3"/>
    <w:rsid w:val="001A4DEC"/>
    <w:rsid w:val="001C407C"/>
    <w:rsid w:val="001C59E9"/>
    <w:rsid w:val="001F3687"/>
    <w:rsid w:val="00225F24"/>
    <w:rsid w:val="00234A9C"/>
    <w:rsid w:val="00237150"/>
    <w:rsid w:val="00243CC4"/>
    <w:rsid w:val="0025157F"/>
    <w:rsid w:val="00257C33"/>
    <w:rsid w:val="00276F22"/>
    <w:rsid w:val="002834C9"/>
    <w:rsid w:val="00285B0B"/>
    <w:rsid w:val="002860CF"/>
    <w:rsid w:val="0029605B"/>
    <w:rsid w:val="002A281C"/>
    <w:rsid w:val="002B133F"/>
    <w:rsid w:val="002B2A93"/>
    <w:rsid w:val="002C29F7"/>
    <w:rsid w:val="002D1ACD"/>
    <w:rsid w:val="002D7F48"/>
    <w:rsid w:val="002E69FF"/>
    <w:rsid w:val="00313422"/>
    <w:rsid w:val="00316024"/>
    <w:rsid w:val="00320DEF"/>
    <w:rsid w:val="003267CE"/>
    <w:rsid w:val="003307A4"/>
    <w:rsid w:val="0034361A"/>
    <w:rsid w:val="003675A2"/>
    <w:rsid w:val="003A5BA6"/>
    <w:rsid w:val="003A61BA"/>
    <w:rsid w:val="003B5966"/>
    <w:rsid w:val="003C0609"/>
    <w:rsid w:val="003E14AE"/>
    <w:rsid w:val="003F1948"/>
    <w:rsid w:val="0041169B"/>
    <w:rsid w:val="0042150D"/>
    <w:rsid w:val="00422ED3"/>
    <w:rsid w:val="00436B5B"/>
    <w:rsid w:val="0043721C"/>
    <w:rsid w:val="004471AD"/>
    <w:rsid w:val="004550C9"/>
    <w:rsid w:val="004569C5"/>
    <w:rsid w:val="004662DA"/>
    <w:rsid w:val="00467810"/>
    <w:rsid w:val="0048707E"/>
    <w:rsid w:val="00491ED1"/>
    <w:rsid w:val="004948A8"/>
    <w:rsid w:val="0049513A"/>
    <w:rsid w:val="004A1FDF"/>
    <w:rsid w:val="004C33C4"/>
    <w:rsid w:val="00500FE3"/>
    <w:rsid w:val="00502BAC"/>
    <w:rsid w:val="00507F95"/>
    <w:rsid w:val="00512756"/>
    <w:rsid w:val="005337FF"/>
    <w:rsid w:val="00547F7E"/>
    <w:rsid w:val="0056132C"/>
    <w:rsid w:val="005613B6"/>
    <w:rsid w:val="005646A0"/>
    <w:rsid w:val="00564F6E"/>
    <w:rsid w:val="00582FC5"/>
    <w:rsid w:val="00583665"/>
    <w:rsid w:val="00591951"/>
    <w:rsid w:val="00591A23"/>
    <w:rsid w:val="005A13BE"/>
    <w:rsid w:val="005A38F3"/>
    <w:rsid w:val="005C3FB4"/>
    <w:rsid w:val="005E505E"/>
    <w:rsid w:val="005F182B"/>
    <w:rsid w:val="005F578F"/>
    <w:rsid w:val="00602263"/>
    <w:rsid w:val="00606D5F"/>
    <w:rsid w:val="00612454"/>
    <w:rsid w:val="006172F6"/>
    <w:rsid w:val="0063179F"/>
    <w:rsid w:val="00637DE2"/>
    <w:rsid w:val="00655B4B"/>
    <w:rsid w:val="0065690D"/>
    <w:rsid w:val="00672551"/>
    <w:rsid w:val="00690819"/>
    <w:rsid w:val="006A050E"/>
    <w:rsid w:val="006B4415"/>
    <w:rsid w:val="006E1D7F"/>
    <w:rsid w:val="006F1980"/>
    <w:rsid w:val="007069E8"/>
    <w:rsid w:val="00714238"/>
    <w:rsid w:val="00716D77"/>
    <w:rsid w:val="0072138D"/>
    <w:rsid w:val="0073424A"/>
    <w:rsid w:val="00736C0D"/>
    <w:rsid w:val="0074030C"/>
    <w:rsid w:val="00755136"/>
    <w:rsid w:val="007643E9"/>
    <w:rsid w:val="00774192"/>
    <w:rsid w:val="0078164E"/>
    <w:rsid w:val="00785549"/>
    <w:rsid w:val="007856D8"/>
    <w:rsid w:val="00786268"/>
    <w:rsid w:val="007878CD"/>
    <w:rsid w:val="007B2046"/>
    <w:rsid w:val="007D1F91"/>
    <w:rsid w:val="007E4324"/>
    <w:rsid w:val="008075C7"/>
    <w:rsid w:val="00824693"/>
    <w:rsid w:val="00840855"/>
    <w:rsid w:val="00852A53"/>
    <w:rsid w:val="00853DDC"/>
    <w:rsid w:val="00862279"/>
    <w:rsid w:val="00873C2A"/>
    <w:rsid w:val="00883856"/>
    <w:rsid w:val="008A17E9"/>
    <w:rsid w:val="008A7D63"/>
    <w:rsid w:val="008B04EB"/>
    <w:rsid w:val="008B2CFA"/>
    <w:rsid w:val="008D7494"/>
    <w:rsid w:val="008F27EE"/>
    <w:rsid w:val="009005E6"/>
    <w:rsid w:val="009034C8"/>
    <w:rsid w:val="00905524"/>
    <w:rsid w:val="009075DD"/>
    <w:rsid w:val="0092291E"/>
    <w:rsid w:val="009245F4"/>
    <w:rsid w:val="009251B4"/>
    <w:rsid w:val="009332BC"/>
    <w:rsid w:val="009433C4"/>
    <w:rsid w:val="009775D0"/>
    <w:rsid w:val="00982C17"/>
    <w:rsid w:val="00984669"/>
    <w:rsid w:val="0098719E"/>
    <w:rsid w:val="00994926"/>
    <w:rsid w:val="009A5981"/>
    <w:rsid w:val="009B0943"/>
    <w:rsid w:val="009B6086"/>
    <w:rsid w:val="009B7784"/>
    <w:rsid w:val="009D46DA"/>
    <w:rsid w:val="009E6312"/>
    <w:rsid w:val="009E73B6"/>
    <w:rsid w:val="009F1187"/>
    <w:rsid w:val="00A133F1"/>
    <w:rsid w:val="00A25353"/>
    <w:rsid w:val="00A34209"/>
    <w:rsid w:val="00A47BF5"/>
    <w:rsid w:val="00A94257"/>
    <w:rsid w:val="00AB7677"/>
    <w:rsid w:val="00AC1952"/>
    <w:rsid w:val="00AD35E8"/>
    <w:rsid w:val="00AE0E0F"/>
    <w:rsid w:val="00AE1380"/>
    <w:rsid w:val="00B054FD"/>
    <w:rsid w:val="00B35171"/>
    <w:rsid w:val="00B52A91"/>
    <w:rsid w:val="00B667F3"/>
    <w:rsid w:val="00B71E0C"/>
    <w:rsid w:val="00B74DC8"/>
    <w:rsid w:val="00B74E17"/>
    <w:rsid w:val="00B87C76"/>
    <w:rsid w:val="00BA20FE"/>
    <w:rsid w:val="00BC52D6"/>
    <w:rsid w:val="00BC76AB"/>
    <w:rsid w:val="00BE0C7D"/>
    <w:rsid w:val="00BE6FB2"/>
    <w:rsid w:val="00C17EA4"/>
    <w:rsid w:val="00C343C6"/>
    <w:rsid w:val="00C44656"/>
    <w:rsid w:val="00C5635D"/>
    <w:rsid w:val="00C73721"/>
    <w:rsid w:val="00C82237"/>
    <w:rsid w:val="00C84150"/>
    <w:rsid w:val="00CA63E6"/>
    <w:rsid w:val="00CC15D2"/>
    <w:rsid w:val="00CD4587"/>
    <w:rsid w:val="00CD46FE"/>
    <w:rsid w:val="00CD654C"/>
    <w:rsid w:val="00CD6F4F"/>
    <w:rsid w:val="00CD779A"/>
    <w:rsid w:val="00CF2BA9"/>
    <w:rsid w:val="00D10DD2"/>
    <w:rsid w:val="00D3178E"/>
    <w:rsid w:val="00D3437B"/>
    <w:rsid w:val="00D446A2"/>
    <w:rsid w:val="00D45B0D"/>
    <w:rsid w:val="00D61FD2"/>
    <w:rsid w:val="00D75384"/>
    <w:rsid w:val="00D866BB"/>
    <w:rsid w:val="00D92F7A"/>
    <w:rsid w:val="00DA026D"/>
    <w:rsid w:val="00DA3BCD"/>
    <w:rsid w:val="00DA4F0C"/>
    <w:rsid w:val="00DE7A46"/>
    <w:rsid w:val="00DF2E49"/>
    <w:rsid w:val="00E02258"/>
    <w:rsid w:val="00E04A20"/>
    <w:rsid w:val="00E0630F"/>
    <w:rsid w:val="00E27F3D"/>
    <w:rsid w:val="00E31191"/>
    <w:rsid w:val="00E332DA"/>
    <w:rsid w:val="00E50E04"/>
    <w:rsid w:val="00E53A99"/>
    <w:rsid w:val="00E76AE6"/>
    <w:rsid w:val="00E870C0"/>
    <w:rsid w:val="00E96740"/>
    <w:rsid w:val="00EA19F4"/>
    <w:rsid w:val="00EB688F"/>
    <w:rsid w:val="00EC09B0"/>
    <w:rsid w:val="00ED3F20"/>
    <w:rsid w:val="00ED4FBE"/>
    <w:rsid w:val="00EE073B"/>
    <w:rsid w:val="00EF132B"/>
    <w:rsid w:val="00EF6662"/>
    <w:rsid w:val="00F4577E"/>
    <w:rsid w:val="00F53946"/>
    <w:rsid w:val="00F55086"/>
    <w:rsid w:val="00F76B85"/>
    <w:rsid w:val="00FA2E7E"/>
    <w:rsid w:val="00FB078E"/>
    <w:rsid w:val="00FD7598"/>
    <w:rsid w:val="00FF6F5D"/>
    <w:rsid w:val="7FF9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BA9CF"/>
  <w15:docId w15:val="{4D89908B-A606-4044-9C30-6D5CDBA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sz w:val="20"/>
      <w:szCs w:val="20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註解方塊文字 字元"/>
    <w:link w:val="a5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Times New Roman" w:hAnsi="Times New Roman" w:cs="Times New Roman"/>
      <w:color w:val="00000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SimSun" w:hAnsi="Times New Roman" w:cs="Times New Roman"/>
      <w:lang w:eastAsia="zh-CN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新細明體" w:hAnsi="新細明體" w:cs="新細明體"/>
      <w:sz w:val="24"/>
      <w:szCs w:val="24"/>
    </w:rPr>
  </w:style>
  <w:style w:type="character" w:customStyle="1" w:styleId="ac">
    <w:name w:val="註解主旨 字元"/>
    <w:basedOn w:val="a4"/>
    <w:link w:val="ab"/>
    <w:uiPriority w:val="99"/>
    <w:semiHidden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s://line.me/ti/g2/LWfFpr6Zibt0u_92sSy3Gkg8S2Eeq9SbX3mSgA?utm_source=invitation&amp;utm_medium=link_copy&amp;utm_campaign=defau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HABOOK</dc:creator>
  <cp:lastModifiedBy>User</cp:lastModifiedBy>
  <cp:revision>2</cp:revision>
  <cp:lastPrinted>2022-01-28T17:26:00Z</cp:lastPrinted>
  <dcterms:created xsi:type="dcterms:W3CDTF">2022-05-06T16:05:00Z</dcterms:created>
  <dcterms:modified xsi:type="dcterms:W3CDTF">2022-05-06T16:05:00Z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